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07287122" w:rsidR="00F17F5E" w:rsidRDefault="00F17F5E" w:rsidP="00F17F5E">
      <w:pPr>
        <w:pStyle w:val="3GPPHeader"/>
        <w:spacing w:after="60"/>
      </w:pPr>
      <w:r>
        <w:t>3GPP TSG-RAN WG1 Meeting #</w:t>
      </w:r>
      <w:r w:rsidR="00D53AC8">
        <w:t>10</w:t>
      </w:r>
      <w:r w:rsidR="002B4954">
        <w:t>3</w:t>
      </w:r>
      <w:r w:rsidR="00CF4F41">
        <w:t>-e</w:t>
      </w:r>
      <w:r>
        <w:tab/>
      </w:r>
      <w:r w:rsidR="00000225" w:rsidRPr="00000225">
        <w:t>R1-2008932</w:t>
      </w:r>
      <w:bookmarkStart w:id="0" w:name="_GoBack"/>
      <w:bookmarkEnd w:id="0"/>
    </w:p>
    <w:p w14:paraId="492457AB" w14:textId="33748EB9" w:rsidR="00B0348E" w:rsidRPr="00CB5CA6" w:rsidRDefault="001B2831" w:rsidP="00F17F5E">
      <w:pPr>
        <w:pStyle w:val="3GPPHeader"/>
        <w:spacing w:after="60"/>
      </w:pPr>
      <w:r>
        <w:t>e-Meeting</w:t>
      </w:r>
      <w:r w:rsidR="00D53AC8" w:rsidRPr="00D53AC8">
        <w:t xml:space="preserve">, </w:t>
      </w:r>
      <w:r w:rsidR="002B4954" w:rsidRPr="002B4954">
        <w:t>October 26</w:t>
      </w:r>
      <w:r w:rsidR="002B4954" w:rsidRPr="00F00ECC">
        <w:rPr>
          <w:vertAlign w:val="superscript"/>
        </w:rPr>
        <w:t>th</w:t>
      </w:r>
      <w:r w:rsidR="002B4954" w:rsidRPr="002B4954">
        <w:t xml:space="preserve"> – November 13</w:t>
      </w:r>
      <w:r w:rsidR="002B4954" w:rsidRPr="00F00ECC">
        <w:rPr>
          <w:vertAlign w:val="superscript"/>
        </w:rPr>
        <w:t>th</w:t>
      </w:r>
      <w:r w:rsidR="0017102C">
        <w:t xml:space="preserve">, </w:t>
      </w:r>
      <w:r w:rsidR="002B4954" w:rsidRPr="002B4954">
        <w:t>2020</w:t>
      </w:r>
    </w:p>
    <w:p w14:paraId="60A5317D" w14:textId="77777777" w:rsidR="00E90E49" w:rsidRPr="00CB5CA6" w:rsidRDefault="00E90E49" w:rsidP="00357380">
      <w:pPr>
        <w:pStyle w:val="3GPPHeader"/>
      </w:pPr>
    </w:p>
    <w:p w14:paraId="3C6869D1" w14:textId="56FE97A8" w:rsidR="00E90E49" w:rsidRPr="00A73654" w:rsidRDefault="00E90E49" w:rsidP="00311702">
      <w:pPr>
        <w:pStyle w:val="3GPPHeader"/>
        <w:rPr>
          <w:sz w:val="22"/>
          <w:szCs w:val="22"/>
          <w:lang w:val="en-US"/>
        </w:rPr>
      </w:pPr>
      <w:r w:rsidRPr="00CB5CA6">
        <w:rPr>
          <w:sz w:val="22"/>
          <w:szCs w:val="22"/>
          <w:lang w:val="en-US"/>
        </w:rPr>
        <w:t>Agenda Item:</w:t>
      </w:r>
      <w:r w:rsidRPr="00CB5CA6">
        <w:rPr>
          <w:sz w:val="22"/>
          <w:szCs w:val="22"/>
          <w:lang w:val="en-US"/>
        </w:rPr>
        <w:tab/>
      </w:r>
      <w:r w:rsidR="00940B94" w:rsidRPr="00000225">
        <w:rPr>
          <w:sz w:val="22"/>
          <w:szCs w:val="22"/>
          <w:lang w:val="en-US"/>
        </w:rPr>
        <w:t>8</w:t>
      </w:r>
      <w:r w:rsidR="00615904" w:rsidRPr="00000225">
        <w:rPr>
          <w:sz w:val="22"/>
          <w:szCs w:val="22"/>
          <w:lang w:val="en-US"/>
        </w:rPr>
        <w:t>.</w:t>
      </w:r>
      <w:r w:rsidR="00940B94" w:rsidRPr="00000225">
        <w:rPr>
          <w:sz w:val="22"/>
          <w:szCs w:val="22"/>
          <w:lang w:val="en-US"/>
        </w:rPr>
        <w:t>9</w:t>
      </w:r>
      <w:r w:rsidR="00615904" w:rsidRPr="00000225">
        <w:rPr>
          <w:sz w:val="22"/>
          <w:szCs w:val="22"/>
          <w:lang w:val="en-US"/>
        </w:rPr>
        <w:t>.</w:t>
      </w:r>
      <w:r w:rsidR="00940B94" w:rsidRPr="00000225">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4672A68" w:rsidR="00E90E49" w:rsidRPr="00CE0424" w:rsidRDefault="003D3C45" w:rsidP="00311702">
      <w:pPr>
        <w:pStyle w:val="3GPPHeader"/>
        <w:rPr>
          <w:sz w:val="22"/>
          <w:szCs w:val="22"/>
        </w:rPr>
      </w:pPr>
      <w:r>
        <w:rPr>
          <w:sz w:val="22"/>
          <w:szCs w:val="22"/>
        </w:rPr>
        <w:t>Title:</w:t>
      </w:r>
      <w:r w:rsidR="00E90E49" w:rsidRPr="00CE0424">
        <w:rPr>
          <w:sz w:val="22"/>
          <w:szCs w:val="22"/>
        </w:rPr>
        <w:tab/>
      </w:r>
      <w:r w:rsidR="00FD4B10">
        <w:rPr>
          <w:sz w:val="22"/>
          <w:szCs w:val="22"/>
        </w:rPr>
        <w:t>On the s</w:t>
      </w:r>
      <w:r w:rsidR="00615904" w:rsidRPr="00615904">
        <w:rPr>
          <w:sz w:val="22"/>
          <w:szCs w:val="22"/>
        </w:rPr>
        <w:t xml:space="preserve">upport of </w:t>
      </w:r>
      <w:r w:rsidR="00FD4B10">
        <w:rPr>
          <w:sz w:val="22"/>
          <w:szCs w:val="22"/>
        </w:rPr>
        <w:t>a maximum DL TBS of 1736 bits</w:t>
      </w:r>
      <w:r w:rsidR="00615904" w:rsidRPr="00615904">
        <w:rPr>
          <w:sz w:val="22"/>
          <w:szCs w:val="22"/>
        </w:rPr>
        <w:t xml:space="preserve"> in LTE-MTC</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98E54EA" w:rsidR="00770C89" w:rsidRPr="00D0713C" w:rsidRDefault="00940B94" w:rsidP="00770C89">
      <w:pPr>
        <w:pStyle w:val="BodyText"/>
        <w:rPr>
          <w:rFonts w:ascii="Times New Roman" w:hAnsi="Times New Roman"/>
        </w:rPr>
      </w:pPr>
      <w:r>
        <w:rPr>
          <w:rFonts w:ascii="Times New Roman" w:hAnsi="Times New Roman"/>
        </w:rPr>
        <w:t>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Pr>
          <w:rFonts w:ascii="Times New Roman" w:hAnsi="Times New Roman"/>
        </w:rPr>
        <w:t>has recently added the following objective</w:t>
      </w:r>
      <w:r w:rsidR="00770C89" w:rsidRPr="00D0713C">
        <w:rPr>
          <w:rFonts w:ascii="Times New Roman" w:hAnsi="Times New Roman"/>
        </w:rPr>
        <w:t xml:space="preserve"> for </w:t>
      </w:r>
      <w:r w:rsidR="00615904">
        <w:rPr>
          <w:rFonts w:ascii="Times New Roman" w:hAnsi="Times New Roman"/>
        </w:rPr>
        <w:t>LTE-MTC</w:t>
      </w:r>
      <w:r>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33DDC7AF" w14:textId="77777777" w:rsidR="00940B94" w:rsidRPr="00940B94" w:rsidRDefault="00940B94" w:rsidP="00940B94">
            <w:pPr>
              <w:widowControl w:val="0"/>
              <w:numPr>
                <w:ilvl w:val="0"/>
                <w:numId w:val="32"/>
              </w:numPr>
              <w:overflowPunct/>
              <w:autoSpaceDE/>
              <w:autoSpaceDN/>
              <w:adjustRightInd/>
              <w:spacing w:after="0" w:line="360" w:lineRule="auto"/>
              <w:ind w:left="780"/>
              <w:contextualSpacing/>
              <w:jc w:val="both"/>
              <w:textAlignment w:val="auto"/>
              <w:rPr>
                <w:rFonts w:eastAsia="DengXian"/>
                <w:i/>
                <w:sz w:val="20"/>
                <w:szCs w:val="20"/>
                <w:lang w:eastAsia="zh-CN"/>
              </w:rPr>
            </w:pPr>
            <w:r w:rsidRPr="00940B94">
              <w:rPr>
                <w:rFonts w:eastAsia="DengXian"/>
                <w:i/>
                <w:sz w:val="20"/>
                <w:szCs w:val="20"/>
                <w:lang w:eastAsia="zh-CN"/>
              </w:rPr>
              <w:t xml:space="preserve">Add a Rel-17 optional UE capability to support </w:t>
            </w:r>
            <w:bookmarkStart w:id="1" w:name="_Hlk47451450"/>
            <w:bookmarkStart w:id="2" w:name="_Hlk47454031"/>
            <w:r w:rsidRPr="00940B94">
              <w:rPr>
                <w:rFonts w:eastAsia="DengXian"/>
                <w:i/>
                <w:sz w:val="20"/>
                <w:szCs w:val="20"/>
                <w:lang w:eastAsia="zh-CN"/>
              </w:rPr>
              <w:t>a maximum DL TBS of 1736 bits for HD-FDD Cat. M1 UEs in CE mode A</w:t>
            </w:r>
            <w:bookmarkEnd w:id="1"/>
            <w:r w:rsidRPr="00940B94">
              <w:rPr>
                <w:rFonts w:eastAsia="DengXian"/>
                <w:i/>
                <w:sz w:val="20"/>
                <w:szCs w:val="20"/>
                <w:lang w:eastAsia="zh-CN"/>
              </w:rPr>
              <w:t xml:space="preserve"> only</w:t>
            </w:r>
            <w:bookmarkEnd w:id="2"/>
            <w:r w:rsidRPr="00940B94">
              <w:rPr>
                <w:rFonts w:eastAsia="DengXian"/>
                <w:i/>
                <w:sz w:val="20"/>
                <w:szCs w:val="20"/>
                <w:lang w:eastAsia="zh-CN"/>
              </w:rPr>
              <w:t>. [LTE-MTC] [RAN1, RAN2]</w:t>
            </w:r>
          </w:p>
          <w:p w14:paraId="5E425FC3"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Determine soft buffer size [RAN1]</w:t>
            </w:r>
          </w:p>
          <w:p w14:paraId="336097DA"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Capability signaling without introducing a new UE category [RAN2]</w:t>
            </w:r>
          </w:p>
          <w:p w14:paraId="1BAE6223"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There shall be no changes to: DCI formats, TBS tables, CQI tables</w:t>
            </w:r>
          </w:p>
          <w:p w14:paraId="1E5CFA0D" w14:textId="560E8EC9" w:rsidR="00B74A08"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lang w:eastAsia="zh-CN"/>
              </w:rPr>
            </w:pPr>
            <w:bookmarkStart w:id="3" w:name="_Hlk47451211"/>
            <w:r w:rsidRPr="00940B94">
              <w:rPr>
                <w:rFonts w:eastAsia="DengXian"/>
                <w:i/>
                <w:sz w:val="20"/>
                <w:szCs w:val="20"/>
                <w:lang w:eastAsia="zh-CN"/>
              </w:rPr>
              <w:t>This objective begins work from RAN#90, i.e. December 2020</w:t>
            </w:r>
            <w:bookmarkEnd w:id="3"/>
          </w:p>
        </w:tc>
      </w:tr>
    </w:tbl>
    <w:p w14:paraId="2AF049EA" w14:textId="77777777" w:rsidR="00615904" w:rsidRDefault="00615904" w:rsidP="00770C89">
      <w:pPr>
        <w:pStyle w:val="BodyText"/>
        <w:rPr>
          <w:rFonts w:ascii="Times New Roman" w:hAnsi="Times New Roman"/>
        </w:rPr>
      </w:pPr>
    </w:p>
    <w:p w14:paraId="0C19DABD" w14:textId="182135B6" w:rsidR="009D037C" w:rsidRDefault="009E2563" w:rsidP="00770C89">
      <w:pPr>
        <w:pStyle w:val="BodyText"/>
        <w:rPr>
          <w:rFonts w:ascii="Times New Roman" w:hAnsi="Times New Roman"/>
        </w:rPr>
      </w:pPr>
      <w:r w:rsidRPr="00D0713C">
        <w:rPr>
          <w:rFonts w:ascii="Times New Roman" w:hAnsi="Times New Roman"/>
        </w:rPr>
        <w:t xml:space="preserve">In </w:t>
      </w:r>
      <w:r w:rsidR="009D037C">
        <w:rPr>
          <w:rFonts w:ascii="Times New Roman" w:hAnsi="Times New Roman"/>
        </w:rPr>
        <w:t>this contribution we provide</w:t>
      </w:r>
      <w:r w:rsidR="000F2E09">
        <w:rPr>
          <w:rFonts w:ascii="Times New Roman" w:hAnsi="Times New Roman"/>
        </w:rPr>
        <w:t xml:space="preserve"> a</w:t>
      </w:r>
      <w:r w:rsidR="00A51754">
        <w:rPr>
          <w:rFonts w:ascii="Times New Roman" w:hAnsi="Times New Roman"/>
        </w:rPr>
        <w:t>n</w:t>
      </w:r>
      <w:r w:rsidR="000F2E09">
        <w:rPr>
          <w:rFonts w:ascii="Times New Roman" w:hAnsi="Times New Roman"/>
        </w:rPr>
        <w:t xml:space="preserve"> insight on the most recently added Rel-17 objective</w:t>
      </w:r>
      <w:r w:rsidR="002A644A">
        <w:rPr>
          <w:rFonts w:ascii="Times New Roman" w:hAnsi="Times New Roman"/>
        </w:rPr>
        <w:t xml:space="preserve"> </w:t>
      </w:r>
      <w:r w:rsidR="002A644A" w:rsidRPr="00D0713C">
        <w:rPr>
          <w:rFonts w:ascii="Times New Roman" w:hAnsi="Times New Roman"/>
        </w:rPr>
        <w:fldChar w:fldCharType="begin"/>
      </w:r>
      <w:r w:rsidR="002A644A" w:rsidRPr="00D0713C">
        <w:rPr>
          <w:rFonts w:ascii="Times New Roman" w:hAnsi="Times New Roman"/>
        </w:rPr>
        <w:instrText xml:space="preserve"> REF _Ref525929513 \n \h  \* MERGEFORMAT </w:instrText>
      </w:r>
      <w:r w:rsidR="002A644A" w:rsidRPr="00D0713C">
        <w:rPr>
          <w:rFonts w:ascii="Times New Roman" w:hAnsi="Times New Roman"/>
        </w:rPr>
      </w:r>
      <w:r w:rsidR="002A644A" w:rsidRPr="00D0713C">
        <w:rPr>
          <w:rFonts w:ascii="Times New Roman" w:hAnsi="Times New Roman"/>
        </w:rPr>
        <w:fldChar w:fldCharType="separate"/>
      </w:r>
      <w:r w:rsidR="002A644A" w:rsidRPr="00D0713C">
        <w:rPr>
          <w:rFonts w:ascii="Times New Roman" w:hAnsi="Times New Roman"/>
        </w:rPr>
        <w:t>[1]</w:t>
      </w:r>
      <w:r w:rsidR="002A644A" w:rsidRPr="00D0713C">
        <w:rPr>
          <w:rFonts w:ascii="Times New Roman" w:hAnsi="Times New Roman"/>
        </w:rPr>
        <w:fldChar w:fldCharType="end"/>
      </w:r>
      <w:r w:rsidR="000F2E09">
        <w:rPr>
          <w:rFonts w:ascii="Times New Roman" w:hAnsi="Times New Roman"/>
        </w:rPr>
        <w:t xml:space="preserve">, as to encourage </w:t>
      </w:r>
      <w:r w:rsidR="00864D9C">
        <w:rPr>
          <w:rFonts w:ascii="Times New Roman" w:hAnsi="Times New Roman"/>
        </w:rPr>
        <w:t xml:space="preserve">interested </w:t>
      </w:r>
      <w:r w:rsidR="000F2E09">
        <w:rPr>
          <w:rFonts w:ascii="Times New Roman" w:hAnsi="Times New Roman"/>
        </w:rPr>
        <w:t xml:space="preserve">companies to provide </w:t>
      </w:r>
      <w:r w:rsidR="00864D9C">
        <w:rPr>
          <w:rFonts w:ascii="Times New Roman" w:hAnsi="Times New Roman"/>
        </w:rPr>
        <w:t xml:space="preserve">(if possible) </w:t>
      </w:r>
      <w:r w:rsidR="000F2E09">
        <w:rPr>
          <w:rFonts w:ascii="Times New Roman" w:hAnsi="Times New Roman"/>
        </w:rPr>
        <w:t>their preliminary views</w:t>
      </w:r>
      <w:r w:rsidR="001B0C0C">
        <w:rPr>
          <w:rFonts w:ascii="Times New Roman" w:hAnsi="Times New Roman"/>
        </w:rPr>
        <w:t xml:space="preserve">. </w:t>
      </w:r>
    </w:p>
    <w:p w14:paraId="020415C4" w14:textId="1036CB26" w:rsidR="004000E8" w:rsidRDefault="00230D18" w:rsidP="00CE0424">
      <w:pPr>
        <w:pStyle w:val="Heading1"/>
      </w:pPr>
      <w:bookmarkStart w:id="4" w:name="_Ref178064866"/>
      <w:bookmarkStart w:id="5" w:name="_Hlk528365764"/>
      <w:r>
        <w:t>2</w:t>
      </w:r>
      <w:r>
        <w:tab/>
      </w:r>
      <w:bookmarkEnd w:id="4"/>
      <w:r w:rsidR="009664BF">
        <w:t xml:space="preserve">Support </w:t>
      </w:r>
      <w:r w:rsidR="00253EB4">
        <w:t xml:space="preserve">of </w:t>
      </w:r>
      <w:r w:rsidR="000F2E09">
        <w:t>a max DL TBS of 1736 bits</w:t>
      </w:r>
    </w:p>
    <w:bookmarkEnd w:id="5"/>
    <w:p w14:paraId="76F46248" w14:textId="334C5A30" w:rsidR="00DB25BB" w:rsidRDefault="00306B43" w:rsidP="00DB25BB">
      <w:pPr>
        <w:jc w:val="both"/>
      </w:pPr>
      <w:r w:rsidRPr="00306B43">
        <w:t xml:space="preserve">The </w:t>
      </w:r>
      <w:r w:rsidR="00AE3D0A">
        <w:t>recently added Rel-17 objective on supporting “</w:t>
      </w:r>
      <w:r w:rsidR="00AE3D0A" w:rsidRPr="00AE3D0A">
        <w:rPr>
          <w:i/>
        </w:rPr>
        <w:t>a maximum DL TBS of 1736 bits for HD-FDD Cat. M1 UEs in CE mode A</w:t>
      </w:r>
      <w:r w:rsidR="00AE3D0A">
        <w:t>” touches upon RAN1 and RAN2 according with the</w:t>
      </w:r>
      <w:r w:rsidR="00940587">
        <w:t xml:space="preserve"> following</w:t>
      </w:r>
      <w:r w:rsidR="00AE3D0A">
        <w:t xml:space="preserve"> defined scope:</w:t>
      </w:r>
    </w:p>
    <w:tbl>
      <w:tblPr>
        <w:tblStyle w:val="TableGrid"/>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4814"/>
        <w:gridCol w:w="4815"/>
      </w:tblGrid>
      <w:tr w:rsidR="00AE3D0A" w14:paraId="5F448D4B" w14:textId="77777777" w:rsidTr="00E22EDA">
        <w:tc>
          <w:tcPr>
            <w:tcW w:w="4814" w:type="dxa"/>
          </w:tcPr>
          <w:p w14:paraId="63ED527B" w14:textId="77777777" w:rsid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Determine soft buffer size [RAN1]</w:t>
            </w:r>
          </w:p>
          <w:p w14:paraId="3EE92BF1" w14:textId="0F126D1D" w:rsidR="00AE3D0A" w:rsidRP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Capability signaling without introducing a new UE category [RAN2]</w:t>
            </w:r>
          </w:p>
        </w:tc>
        <w:tc>
          <w:tcPr>
            <w:tcW w:w="4815" w:type="dxa"/>
          </w:tcPr>
          <w:p w14:paraId="50F0BDE3" w14:textId="77777777" w:rsidR="00AE3D0A" w:rsidRP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There shall be no changes to: DCI formats, TBS tables, CQI tables</w:t>
            </w:r>
          </w:p>
          <w:p w14:paraId="124795A5" w14:textId="156DE620" w:rsidR="00AE3D0A" w:rsidRPr="00AE3D0A" w:rsidRDefault="00AE3D0A" w:rsidP="00DB25BB">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This objective begins work from RAN#90, i.e. December 2020</w:t>
            </w:r>
          </w:p>
        </w:tc>
      </w:tr>
    </w:tbl>
    <w:p w14:paraId="30435B73" w14:textId="77777777" w:rsidR="00E22EDA" w:rsidRDefault="00E22EDA" w:rsidP="00131A8D">
      <w:pPr>
        <w:jc w:val="both"/>
        <w:rPr>
          <w:lang w:val="en-US"/>
        </w:rPr>
      </w:pPr>
    </w:p>
    <w:p w14:paraId="4C9DA766" w14:textId="02DF411C" w:rsidR="00EB2562" w:rsidRDefault="00EB2562" w:rsidP="005C775D">
      <w:pPr>
        <w:jc w:val="both"/>
        <w:rPr>
          <w:lang w:val="en-US" w:eastAsia="en-GB"/>
        </w:rPr>
      </w:pPr>
      <w:r>
        <w:rPr>
          <w:lang w:val="en-US" w:eastAsia="en-GB"/>
        </w:rPr>
        <w:t>In the subsection below we provide a preliminary view on the expected data rate according to [</w:t>
      </w:r>
      <w:r w:rsidR="0065081C">
        <w:rPr>
          <w:lang w:val="en-US" w:eastAsia="en-GB"/>
        </w:rPr>
        <w:t>2</w:t>
      </w:r>
      <w:r>
        <w:rPr>
          <w:lang w:val="en-US" w:eastAsia="en-GB"/>
        </w:rPr>
        <w:t xml:space="preserve">], and </w:t>
      </w:r>
      <w:r w:rsidR="002D5E50">
        <w:rPr>
          <w:lang w:val="en-US" w:eastAsia="en-GB"/>
        </w:rPr>
        <w:t>as a function of it we provide an estimate of the</w:t>
      </w:r>
      <w:r>
        <w:rPr>
          <w:lang w:val="en-US" w:eastAsia="en-GB"/>
        </w:rPr>
        <w:t xml:space="preserve"> </w:t>
      </w:r>
      <w:r w:rsidR="00CC1FEA">
        <w:rPr>
          <w:lang w:val="en-US" w:eastAsia="en-GB"/>
        </w:rPr>
        <w:t xml:space="preserve">required </w:t>
      </w:r>
      <w:r>
        <w:rPr>
          <w:lang w:val="en-US" w:eastAsia="en-GB"/>
        </w:rPr>
        <w:t>soft buffer size.</w:t>
      </w:r>
    </w:p>
    <w:p w14:paraId="330CA696" w14:textId="75EE24E2" w:rsidR="00EB2562" w:rsidRDefault="00EB2562" w:rsidP="00EB2562">
      <w:pPr>
        <w:pStyle w:val="Heading2"/>
        <w:rPr>
          <w:lang w:val="en-US" w:eastAsia="en-GB"/>
        </w:rPr>
      </w:pPr>
      <w:r>
        <w:rPr>
          <w:lang w:val="en-US" w:eastAsia="en-GB"/>
        </w:rPr>
        <w:t>2.1</w:t>
      </w:r>
      <w:r>
        <w:rPr>
          <w:lang w:val="en-US" w:eastAsia="en-GB"/>
        </w:rPr>
        <w:tab/>
      </w:r>
      <w:r w:rsidR="002D5E50">
        <w:rPr>
          <w:lang w:val="en-US" w:eastAsia="en-GB"/>
        </w:rPr>
        <w:t>Targeted Data Rate</w:t>
      </w:r>
    </w:p>
    <w:p w14:paraId="30713C66" w14:textId="05B747BB" w:rsidR="002D5E50" w:rsidRDefault="002D5E50" w:rsidP="00CC1FEA">
      <w:pPr>
        <w:jc w:val="both"/>
        <w:rPr>
          <w:lang w:val="en-US" w:eastAsia="en-GB"/>
        </w:rPr>
      </w:pPr>
      <w:r>
        <w:rPr>
          <w:lang w:val="en-US" w:eastAsia="en-GB"/>
        </w:rPr>
        <w:t>In [</w:t>
      </w:r>
      <w:r w:rsidR="0065081C">
        <w:rPr>
          <w:lang w:val="en-US" w:eastAsia="en-GB"/>
        </w:rPr>
        <w:t>2</w:t>
      </w:r>
      <w:r>
        <w:rPr>
          <w:lang w:val="en-US" w:eastAsia="en-GB"/>
        </w:rPr>
        <w:t>], a set of use cases were discussed to justify the suppor</w:t>
      </w:r>
      <w:r w:rsidR="00CC1FEA">
        <w:rPr>
          <w:lang w:val="en-US" w:eastAsia="en-GB"/>
        </w:rPr>
        <w:t>t of</w:t>
      </w:r>
      <w:r>
        <w:rPr>
          <w:lang w:val="en-US" w:eastAsia="en-GB"/>
        </w:rPr>
        <w:t xml:space="preserve"> </w:t>
      </w:r>
      <w:r w:rsidR="00120CB0">
        <w:rPr>
          <w:lang w:val="en-US" w:eastAsia="en-GB"/>
        </w:rPr>
        <w:t>a larger DL TBS</w:t>
      </w:r>
      <w:r>
        <w:rPr>
          <w:lang w:val="en-US" w:eastAsia="en-GB"/>
        </w:rPr>
        <w:t xml:space="preserve">. </w:t>
      </w:r>
      <w:r w:rsidR="00CC1FEA">
        <w:rPr>
          <w:lang w:val="en-US" w:eastAsia="en-GB"/>
        </w:rPr>
        <w:t>The discussed use cases included “w</w:t>
      </w:r>
      <w:r w:rsidR="00CC1FEA" w:rsidRPr="00CC1FEA">
        <w:rPr>
          <w:lang w:val="en-US" w:eastAsia="en-GB"/>
        </w:rPr>
        <w:t>atches and wearables</w:t>
      </w:r>
      <w:r w:rsidR="00CC1FEA">
        <w:rPr>
          <w:lang w:val="en-US" w:eastAsia="en-GB"/>
        </w:rPr>
        <w:t>”, “</w:t>
      </w:r>
      <w:r w:rsidR="00CC1FEA" w:rsidRPr="00CC1FEA">
        <w:rPr>
          <w:lang w:val="en-US" w:eastAsia="en-GB"/>
        </w:rPr>
        <w:t>High data-rate music</w:t>
      </w:r>
      <w:r w:rsidR="00CC1FEA">
        <w:rPr>
          <w:lang w:val="en-US" w:eastAsia="en-GB"/>
        </w:rPr>
        <w:t>”, “</w:t>
      </w:r>
      <w:r w:rsidR="00CC1FEA" w:rsidRPr="00CC1FEA">
        <w:rPr>
          <w:lang w:val="en-US" w:eastAsia="en-GB"/>
        </w:rPr>
        <w:t>Small-format video</w:t>
      </w:r>
      <w:r w:rsidR="00CC1FEA">
        <w:rPr>
          <w:lang w:val="en-US" w:eastAsia="en-GB"/>
        </w:rPr>
        <w:t>”, “</w:t>
      </w:r>
      <w:r w:rsidR="00CC1FEA" w:rsidRPr="00CC1FEA">
        <w:rPr>
          <w:lang w:val="en-US" w:eastAsia="en-GB"/>
        </w:rPr>
        <w:t>Firmware download</w:t>
      </w:r>
      <w:r w:rsidR="00CC1FEA">
        <w:rPr>
          <w:lang w:val="en-US" w:eastAsia="en-GB"/>
        </w:rPr>
        <w:t>”, and “</w:t>
      </w:r>
      <w:r w:rsidR="00CC1FEA" w:rsidRPr="00CC1FEA">
        <w:rPr>
          <w:lang w:val="en-US" w:eastAsia="en-GB"/>
        </w:rPr>
        <w:t>Point-of-sale transactions</w:t>
      </w:r>
      <w:r w:rsidR="00CC1FEA">
        <w:rPr>
          <w:lang w:val="en-US" w:eastAsia="en-GB"/>
        </w:rPr>
        <w:t>”. In [</w:t>
      </w:r>
      <w:r w:rsidR="0065081C">
        <w:rPr>
          <w:lang w:val="en-US" w:eastAsia="en-GB"/>
        </w:rPr>
        <w:t>2</w:t>
      </w:r>
      <w:r w:rsidR="00CC1FEA">
        <w:rPr>
          <w:lang w:val="en-US" w:eastAsia="en-GB"/>
        </w:rPr>
        <w:t>], the following conclusion can be found:</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29"/>
      </w:tblGrid>
      <w:tr w:rsidR="00CC1FEA" w14:paraId="51BE6EE2" w14:textId="77777777" w:rsidTr="00CC1FEA">
        <w:tc>
          <w:tcPr>
            <w:tcW w:w="9629" w:type="dxa"/>
          </w:tcPr>
          <w:p w14:paraId="404FD580" w14:textId="7F348D2B" w:rsidR="00CC1FEA" w:rsidRPr="00CC1FEA" w:rsidRDefault="00CC1FEA" w:rsidP="00CC1FEA">
            <w:pPr>
              <w:jc w:val="both"/>
              <w:rPr>
                <w:b/>
              </w:rPr>
            </w:pPr>
            <w:r w:rsidRPr="00CC1FEA">
              <w:rPr>
                <w:b/>
                <w:sz w:val="20"/>
                <w:szCs w:val="20"/>
              </w:rPr>
              <w:lastRenderedPageBreak/>
              <w:t>Conclusion 1: The two relevant use cases to consider regarding necessity of a WID revision are watches/wearables, and small-format video, when delivered by a HD-FDD (half-duplex FDD) Cat. M1 UE.</w:t>
            </w:r>
          </w:p>
        </w:tc>
      </w:tr>
    </w:tbl>
    <w:p w14:paraId="132A5769" w14:textId="77777777" w:rsidR="00CC1FEA" w:rsidRDefault="00CC1FEA" w:rsidP="00CC1FEA">
      <w:pPr>
        <w:jc w:val="both"/>
        <w:rPr>
          <w:lang w:val="en-US" w:eastAsia="en-GB"/>
        </w:rPr>
      </w:pPr>
    </w:p>
    <w:p w14:paraId="5D9623D8" w14:textId="0ADF2134" w:rsidR="0066294D" w:rsidRDefault="0066294D" w:rsidP="0066294D">
      <w:pPr>
        <w:pStyle w:val="Observation"/>
        <w:ind w:left="1701" w:hanging="1701"/>
        <w:rPr>
          <w:lang w:val="en-US" w:eastAsia="en-GB"/>
        </w:rPr>
      </w:pPr>
      <w:bookmarkStart w:id="6" w:name="_Toc51855740"/>
      <w:r>
        <w:rPr>
          <w:lang w:val="en-US" w:eastAsia="en-GB"/>
        </w:rPr>
        <w:t>In RAN# 88e a set of use cases were discussed to justify the support of “</w:t>
      </w:r>
      <w:r w:rsidRPr="00AE3D0A">
        <w:rPr>
          <w:i/>
        </w:rPr>
        <w:t>a maximum DL TBS of 1736 bits for HD-FDD Cat. M1 UEs in CE mode A</w:t>
      </w:r>
      <w:r>
        <w:rPr>
          <w:lang w:val="en-US" w:eastAsia="en-GB"/>
        </w:rPr>
        <w:t>”, where 1 Mbps was the peak data rate required for the identified use cases.</w:t>
      </w:r>
      <w:bookmarkEnd w:id="6"/>
    </w:p>
    <w:p w14:paraId="19EC8226" w14:textId="75B0A998" w:rsidR="00F3676D" w:rsidRDefault="00CC1FEA" w:rsidP="00CC1FEA">
      <w:pPr>
        <w:jc w:val="both"/>
        <w:rPr>
          <w:lang w:val="en-US" w:eastAsia="en-GB"/>
        </w:rPr>
      </w:pPr>
      <w:r>
        <w:rPr>
          <w:lang w:val="en-US" w:eastAsia="en-GB"/>
        </w:rPr>
        <w:t>The relevant use cases in the conclusion above require “</w:t>
      </w:r>
      <w:r w:rsidRPr="00CC1FEA">
        <w:rPr>
          <w:i/>
          <w:iCs/>
          <w:lang w:val="en-US" w:eastAsia="en-GB"/>
        </w:rPr>
        <w:t>1 Mbps peak rate</w:t>
      </w:r>
      <w:r>
        <w:rPr>
          <w:lang w:val="en-US" w:eastAsia="en-GB"/>
        </w:rPr>
        <w:t>”</w:t>
      </w:r>
      <w:r w:rsidR="004803DB" w:rsidRPr="004803DB">
        <w:rPr>
          <w:lang w:val="en-US" w:eastAsia="en-GB"/>
        </w:rPr>
        <w:t xml:space="preserve"> </w:t>
      </w:r>
      <w:r w:rsidR="004803DB">
        <w:rPr>
          <w:lang w:val="en-US" w:eastAsia="en-GB"/>
        </w:rPr>
        <w:t>[</w:t>
      </w:r>
      <w:r w:rsidR="0065081C">
        <w:rPr>
          <w:lang w:val="en-US" w:eastAsia="en-GB"/>
        </w:rPr>
        <w:t>2</w:t>
      </w:r>
      <w:r w:rsidR="004803DB">
        <w:rPr>
          <w:lang w:val="en-US" w:eastAsia="en-GB"/>
        </w:rPr>
        <w:t>]</w:t>
      </w:r>
      <w:r>
        <w:rPr>
          <w:lang w:val="en-US" w:eastAsia="en-GB"/>
        </w:rPr>
        <w:t xml:space="preserve">. Today, for </w:t>
      </w:r>
      <w:r w:rsidRPr="00CC1FEA">
        <w:rPr>
          <w:lang w:val="en-US" w:eastAsia="en-GB"/>
        </w:rPr>
        <w:t>HD-FDD Cat M1 UEs</w:t>
      </w:r>
      <w:r>
        <w:rPr>
          <w:lang w:val="en-US" w:eastAsia="en-GB"/>
        </w:rPr>
        <w:t xml:space="preserve"> </w:t>
      </w:r>
      <w:r w:rsidR="00FF7510">
        <w:rPr>
          <w:lang w:val="en-US" w:eastAsia="en-GB"/>
        </w:rPr>
        <w:t>a</w:t>
      </w:r>
      <w:r w:rsidRPr="00CC1FEA">
        <w:rPr>
          <w:lang w:val="en-US" w:eastAsia="en-GB"/>
        </w:rPr>
        <w:t xml:space="preserve"> peak data rate</w:t>
      </w:r>
      <w:r>
        <w:rPr>
          <w:lang w:val="en-US" w:eastAsia="en-GB"/>
        </w:rPr>
        <w:t xml:space="preserve"> of </w:t>
      </w:r>
      <w:r w:rsidRPr="00CC1FEA">
        <w:rPr>
          <w:lang w:val="en-US" w:eastAsia="en-GB"/>
        </w:rPr>
        <w:t xml:space="preserve">588kbps can be achieved </w:t>
      </w:r>
      <w:r w:rsidR="00CB5CC2">
        <w:rPr>
          <w:lang w:val="en-US" w:eastAsia="en-GB"/>
        </w:rPr>
        <w:t xml:space="preserve">in the physical layer </w:t>
      </w:r>
      <w:r w:rsidRPr="00CC1FEA">
        <w:rPr>
          <w:lang w:val="en-US" w:eastAsia="en-GB"/>
        </w:rPr>
        <w:t xml:space="preserve">through the combined usage of 10 HARQ processes and </w:t>
      </w:r>
      <w:r>
        <w:rPr>
          <w:lang w:val="en-US" w:eastAsia="en-GB"/>
        </w:rPr>
        <w:t xml:space="preserve">the </w:t>
      </w:r>
      <w:r w:rsidRPr="00CC1FEA">
        <w:rPr>
          <w:lang w:val="en-US" w:eastAsia="en-GB"/>
        </w:rPr>
        <w:t>HARQ-ACK bundling</w:t>
      </w:r>
      <w:r>
        <w:rPr>
          <w:lang w:val="en-US" w:eastAsia="en-GB"/>
        </w:rPr>
        <w:t xml:space="preserve">. Moreover, when the 3GPP Rel-17 </w:t>
      </w:r>
      <w:r w:rsidR="00FF7510">
        <w:rPr>
          <w:lang w:val="en-US" w:eastAsia="en-GB"/>
        </w:rPr>
        <w:t xml:space="preserve">will </w:t>
      </w:r>
      <w:r>
        <w:rPr>
          <w:lang w:val="en-US" w:eastAsia="en-GB"/>
        </w:rPr>
        <w:t xml:space="preserve">be completed and 14 HARQ processes can be used along with the </w:t>
      </w:r>
      <w:r w:rsidRPr="00CC1FEA">
        <w:rPr>
          <w:lang w:val="en-US" w:eastAsia="en-GB"/>
        </w:rPr>
        <w:t>HARQ-ACK bundling</w:t>
      </w:r>
      <w:r>
        <w:rPr>
          <w:lang w:val="en-US" w:eastAsia="en-GB"/>
        </w:rPr>
        <w:t xml:space="preserve"> feature the </w:t>
      </w:r>
      <w:r w:rsidR="004803DB">
        <w:rPr>
          <w:lang w:val="en-US" w:eastAsia="en-GB"/>
        </w:rPr>
        <w:t xml:space="preserve">peak data rate will be increased up to </w:t>
      </w:r>
      <w:r w:rsidR="004803DB" w:rsidRPr="004803DB">
        <w:rPr>
          <w:lang w:val="en-US" w:eastAsia="en-GB"/>
        </w:rPr>
        <w:t>706kbps</w:t>
      </w:r>
      <w:r w:rsidR="004803DB">
        <w:rPr>
          <w:lang w:val="en-US" w:eastAsia="en-GB"/>
        </w:rPr>
        <w:t>.</w:t>
      </w:r>
    </w:p>
    <w:p w14:paraId="30B532E1" w14:textId="5313E5B8" w:rsidR="00AF3CC2" w:rsidRDefault="004803DB" w:rsidP="00CC1FEA">
      <w:pPr>
        <w:jc w:val="both"/>
        <w:rPr>
          <w:lang w:val="en-US" w:eastAsia="en-GB"/>
        </w:rPr>
      </w:pPr>
      <w:r w:rsidRPr="2F3878CB">
        <w:rPr>
          <w:lang w:val="en-US" w:eastAsia="en-GB"/>
        </w:rPr>
        <w:t xml:space="preserve">In </w:t>
      </w:r>
      <w:r w:rsidR="00AF3CC2">
        <w:rPr>
          <w:lang w:val="en-US" w:eastAsia="en-GB"/>
        </w:rPr>
        <w:t>Rel-17</w:t>
      </w:r>
      <w:r w:rsidRPr="2F3878CB">
        <w:rPr>
          <w:lang w:val="en-US" w:eastAsia="en-GB"/>
        </w:rPr>
        <w:t xml:space="preserve">, when </w:t>
      </w:r>
      <w:r w:rsidR="00120CB0">
        <w:t>a larger DL TBS</w:t>
      </w:r>
      <w:r w:rsidRPr="2F3878CB">
        <w:rPr>
          <w:lang w:val="en-US" w:eastAsia="en-GB"/>
        </w:rPr>
        <w:t xml:space="preserve"> will become available, the</w:t>
      </w:r>
      <w:r w:rsidR="00F3676D" w:rsidRPr="2F3878CB">
        <w:rPr>
          <w:lang w:val="en-US" w:eastAsia="en-GB"/>
        </w:rPr>
        <w:t xml:space="preserve"> target peak rate of “</w:t>
      </w:r>
      <w:r w:rsidR="00F3676D" w:rsidRPr="2F3878CB">
        <w:rPr>
          <w:i/>
          <w:iCs/>
          <w:lang w:val="en-US" w:eastAsia="en-GB"/>
        </w:rPr>
        <w:t>1 Mbps</w:t>
      </w:r>
      <w:r w:rsidR="00F3676D" w:rsidRPr="2F3878CB">
        <w:rPr>
          <w:lang w:val="en-US" w:eastAsia="en-GB"/>
        </w:rPr>
        <w:t xml:space="preserve">” </w:t>
      </w:r>
      <w:r w:rsidR="00AF3CC2">
        <w:rPr>
          <w:lang w:val="en-US" w:eastAsia="en-GB"/>
        </w:rPr>
        <w:t xml:space="preserve">won’t be achievable </w:t>
      </w:r>
      <w:r w:rsidR="00A01D9F">
        <w:rPr>
          <w:lang w:val="en-US" w:eastAsia="en-GB"/>
        </w:rPr>
        <w:t xml:space="preserve">using </w:t>
      </w:r>
      <w:r w:rsidR="00E14BFF">
        <w:rPr>
          <w:lang w:val="en-US" w:eastAsia="en-GB"/>
        </w:rPr>
        <w:t>the Rel-13 TBS table with</w:t>
      </w:r>
      <w:r w:rsidR="00A01D9F">
        <w:rPr>
          <w:lang w:val="en-US" w:eastAsia="en-GB"/>
        </w:rPr>
        <w:t xml:space="preserve"> single-TB scheduling</w:t>
      </w:r>
      <w:r w:rsidR="005B79B0">
        <w:rPr>
          <w:lang w:val="en-US" w:eastAsia="en-GB"/>
        </w:rPr>
        <w:t xml:space="preserve">. This because the Rel-13 TBS table requires 6 PRBs to schedule a TBS of 1736 bits (See Table </w:t>
      </w:r>
      <w:r w:rsidR="005B79B0" w:rsidRPr="005B79B0">
        <w:rPr>
          <w:lang w:val="en-US" w:eastAsia="en-GB"/>
        </w:rPr>
        <w:t>7.1.7.2.1-1</w:t>
      </w:r>
      <w:r w:rsidR="005B79B0">
        <w:rPr>
          <w:lang w:val="en-US" w:eastAsia="en-GB"/>
        </w:rPr>
        <w:t xml:space="preserve"> in [</w:t>
      </w:r>
      <w:r w:rsidR="007A03C2">
        <w:rPr>
          <w:lang w:val="en-US" w:eastAsia="en-GB"/>
        </w:rPr>
        <w:t>3</w:t>
      </w:r>
      <w:r w:rsidR="005B79B0">
        <w:rPr>
          <w:lang w:val="en-US" w:eastAsia="en-GB"/>
        </w:rPr>
        <w:t xml:space="preserve">]), </w:t>
      </w:r>
      <w:r w:rsidR="00CD2EC6">
        <w:rPr>
          <w:lang w:val="en-US" w:eastAsia="en-GB"/>
        </w:rPr>
        <w:t>but</w:t>
      </w:r>
      <w:r w:rsidR="000875D4">
        <w:rPr>
          <w:lang w:val="en-US" w:eastAsia="en-GB"/>
        </w:rPr>
        <w:t xml:space="preserve"> </w:t>
      </w:r>
      <w:r w:rsidR="002C0346" w:rsidRPr="002C0346">
        <w:rPr>
          <w:lang w:val="en-US" w:eastAsia="en-GB"/>
        </w:rPr>
        <w:t xml:space="preserve">the 6 PRBs received by a Cat-M1 UE </w:t>
      </w:r>
      <w:r w:rsidR="002F57B4">
        <w:rPr>
          <w:lang w:val="en-US" w:eastAsia="en-GB"/>
        </w:rPr>
        <w:t xml:space="preserve">using single-TB scheduling </w:t>
      </w:r>
      <w:r w:rsidR="002C0346" w:rsidRPr="002C0346">
        <w:rPr>
          <w:lang w:val="en-US" w:eastAsia="en-GB"/>
        </w:rPr>
        <w:t>need to be shared between MPDCCH and PDSCH, which means that PDSCH needs to be scheduled with less than 6 PRBs.</w:t>
      </w:r>
      <w:r w:rsidR="000875D4">
        <w:rPr>
          <w:lang w:val="en-US" w:eastAsia="en-GB"/>
        </w:rPr>
        <w:t xml:space="preserve"> Thus</w:t>
      </w:r>
      <w:r w:rsidR="002C0346" w:rsidRPr="002C0346">
        <w:rPr>
          <w:lang w:val="en-US" w:eastAsia="en-GB"/>
        </w:rPr>
        <w:t>,</w:t>
      </w:r>
      <w:r w:rsidR="002C0346">
        <w:rPr>
          <w:lang w:val="en-US" w:eastAsia="en-GB"/>
        </w:rPr>
        <w:t xml:space="preserve"> </w:t>
      </w:r>
      <w:r w:rsidR="00AC18CD">
        <w:rPr>
          <w:lang w:val="en-US" w:eastAsia="en-GB"/>
        </w:rPr>
        <w:t xml:space="preserve">for the </w:t>
      </w:r>
      <w:r w:rsidR="002C0346" w:rsidRPr="005B79B0">
        <w:rPr>
          <w:lang w:val="en-US" w:eastAsia="en-GB"/>
        </w:rPr>
        <w:t>Rel-13 TBS table</w:t>
      </w:r>
      <w:r w:rsidR="00BD12EF">
        <w:rPr>
          <w:lang w:val="en-US" w:eastAsia="en-GB"/>
        </w:rPr>
        <w:t>,</w:t>
      </w:r>
      <w:r w:rsidR="00AC18CD">
        <w:rPr>
          <w:lang w:val="en-US" w:eastAsia="en-GB"/>
        </w:rPr>
        <w:t xml:space="preserve"> use of</w:t>
      </w:r>
      <w:r w:rsidR="002C0346">
        <w:rPr>
          <w:lang w:val="en-US" w:eastAsia="en-GB"/>
        </w:rPr>
        <w:t xml:space="preserve"> </w:t>
      </w:r>
      <w:r w:rsidR="002C0346" w:rsidRPr="002C0346">
        <w:rPr>
          <w:lang w:val="en-US" w:eastAsia="en-GB"/>
        </w:rPr>
        <w:t>multi-TB scheduling</w:t>
      </w:r>
      <w:r w:rsidR="002C0346">
        <w:rPr>
          <w:lang w:val="en-US" w:eastAsia="en-GB"/>
        </w:rPr>
        <w:t xml:space="preserve"> will be </w:t>
      </w:r>
      <w:r w:rsidR="00BD12EF">
        <w:rPr>
          <w:lang w:val="en-US" w:eastAsia="en-GB"/>
        </w:rPr>
        <w:t xml:space="preserve">needed </w:t>
      </w:r>
      <w:r w:rsidR="002C0346">
        <w:rPr>
          <w:lang w:val="en-US" w:eastAsia="en-GB"/>
        </w:rPr>
        <w:t xml:space="preserve">to </w:t>
      </w:r>
      <w:r w:rsidR="0009385E">
        <w:rPr>
          <w:lang w:val="en-US" w:eastAsia="en-GB"/>
        </w:rPr>
        <w:t>reach approximately</w:t>
      </w:r>
      <w:r w:rsidR="002C0346">
        <w:rPr>
          <w:lang w:val="en-US" w:eastAsia="en-GB"/>
        </w:rPr>
        <w:t xml:space="preserve"> 1 Mbps as depicted in </w:t>
      </w:r>
      <w:r w:rsidR="00AC18CD">
        <w:rPr>
          <w:lang w:val="en-US" w:eastAsia="en-GB"/>
        </w:rPr>
        <w:t>Table</w:t>
      </w:r>
      <w:r w:rsidR="002C0346">
        <w:rPr>
          <w:lang w:val="en-US" w:eastAsia="en-GB"/>
        </w:rPr>
        <w:t xml:space="preserve"> 1.</w:t>
      </w:r>
    </w:p>
    <w:p w14:paraId="7225F294" w14:textId="77777777" w:rsidR="00AC18CD" w:rsidRDefault="00AC18CD" w:rsidP="00AC18CD">
      <w:pPr>
        <w:jc w:val="center"/>
        <w:rPr>
          <w:sz w:val="16"/>
          <w:szCs w:val="16"/>
          <w:lang w:val="en-US" w:eastAsia="en-US"/>
        </w:rPr>
      </w:pPr>
      <w:r>
        <w:rPr>
          <w:sz w:val="16"/>
          <w:szCs w:val="16"/>
          <w:lang w:val="en-US"/>
        </w:rPr>
        <w:t>Table 1: Combined usage of multi-TB using 8 HARQ processes along with the HARQ-ACK bundling for a Cat M1 HD-FDD UE.</w:t>
      </w:r>
    </w:p>
    <w:tbl>
      <w:tblPr>
        <w:tblW w:w="9692" w:type="dxa"/>
        <w:jc w:val="center"/>
        <w:tblLayout w:type="fixed"/>
        <w:tblCellMar>
          <w:left w:w="0" w:type="dxa"/>
          <w:right w:w="0" w:type="dxa"/>
        </w:tblCellMar>
        <w:tblLook w:val="04A0" w:firstRow="1" w:lastRow="0" w:firstColumn="1" w:lastColumn="0" w:noHBand="0" w:noVBand="1"/>
      </w:tblPr>
      <w:tblGrid>
        <w:gridCol w:w="991"/>
        <w:gridCol w:w="417"/>
        <w:gridCol w:w="236"/>
        <w:gridCol w:w="273"/>
        <w:gridCol w:w="273"/>
        <w:gridCol w:w="273"/>
        <w:gridCol w:w="273"/>
        <w:gridCol w:w="273"/>
        <w:gridCol w:w="273"/>
        <w:gridCol w:w="273"/>
        <w:gridCol w:w="273"/>
        <w:gridCol w:w="346"/>
        <w:gridCol w:w="425"/>
        <w:gridCol w:w="426"/>
        <w:gridCol w:w="390"/>
        <w:gridCol w:w="387"/>
        <w:gridCol w:w="271"/>
        <w:gridCol w:w="329"/>
        <w:gridCol w:w="329"/>
        <w:gridCol w:w="329"/>
        <w:gridCol w:w="329"/>
        <w:gridCol w:w="329"/>
        <w:gridCol w:w="329"/>
        <w:gridCol w:w="329"/>
        <w:gridCol w:w="329"/>
        <w:gridCol w:w="329"/>
        <w:gridCol w:w="329"/>
        <w:gridCol w:w="329"/>
      </w:tblGrid>
      <w:tr w:rsidR="00120CB0" w14:paraId="2CD39D99" w14:textId="77777777" w:rsidTr="00120CB0">
        <w:trPr>
          <w:jc w:val="center"/>
        </w:trPr>
        <w:tc>
          <w:tcPr>
            <w:tcW w:w="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80F6D" w14:textId="77777777" w:rsidR="006A5BE4" w:rsidRDefault="006A5BE4">
            <w:pPr>
              <w:jc w:val="center"/>
              <w:rPr>
                <w:rFonts w:ascii="Arial Narrow" w:hAnsi="Arial Narrow"/>
                <w:sz w:val="14"/>
                <w:szCs w:val="14"/>
                <w:lang w:val="de-DE"/>
              </w:rPr>
            </w:pPr>
            <w:r>
              <w:rPr>
                <w:rFonts w:ascii="Arial Narrow" w:hAnsi="Arial Narrow"/>
                <w:sz w:val="14"/>
                <w:szCs w:val="14"/>
                <w:lang w:val="de-DE"/>
              </w:rPr>
              <w:t>Subframe #</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4A595"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12EED" w14:textId="77777777" w:rsidR="006A5BE4" w:rsidRDefault="006A5BE4">
            <w:pPr>
              <w:rPr>
                <w:rFonts w:ascii="Arial Narrow" w:hAnsi="Arial Narrow"/>
                <w:sz w:val="14"/>
                <w:szCs w:val="14"/>
                <w:lang w:val="de-DE"/>
              </w:rPr>
            </w:pPr>
            <w:r>
              <w:rPr>
                <w:rFonts w:ascii="Arial Narrow" w:hAnsi="Arial Narrow"/>
                <w:sz w:val="14"/>
                <w:szCs w:val="14"/>
                <w:lang w:val="de-DE"/>
              </w:rPr>
              <w:t>1</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22639"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11062"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E3182"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DFAA7"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5C760"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E82D8"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E7190" w14:textId="77777777" w:rsidR="006A5BE4" w:rsidRDefault="006A5BE4">
            <w:pPr>
              <w:rPr>
                <w:rFonts w:ascii="Arial Narrow" w:hAnsi="Arial Narrow"/>
                <w:sz w:val="14"/>
                <w:szCs w:val="14"/>
                <w:lang w:val="de-DE"/>
              </w:rPr>
            </w:pPr>
            <w:r>
              <w:rPr>
                <w:rFonts w:ascii="Arial Narrow" w:hAnsi="Arial Narrow"/>
                <w:sz w:val="14"/>
                <w:szCs w:val="14"/>
                <w:lang w:val="de-DE"/>
              </w:rPr>
              <w:t>8</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753AA" w14:textId="77777777" w:rsidR="006A5BE4" w:rsidRDefault="006A5BE4">
            <w:pPr>
              <w:rPr>
                <w:rFonts w:ascii="Arial Narrow" w:hAnsi="Arial Narrow"/>
                <w:sz w:val="14"/>
                <w:szCs w:val="14"/>
                <w:lang w:val="de-DE"/>
              </w:rPr>
            </w:pPr>
            <w:r>
              <w:rPr>
                <w:rFonts w:ascii="Arial Narrow" w:hAnsi="Arial Narrow"/>
                <w:sz w:val="14"/>
                <w:szCs w:val="14"/>
                <w:lang w:val="de-DE"/>
              </w:rPr>
              <w:t>9</w:t>
            </w:r>
          </w:p>
        </w:tc>
        <w:tc>
          <w:tcPr>
            <w:tcW w:w="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17CFE" w14:textId="77777777" w:rsidR="006A5BE4" w:rsidRDefault="006A5BE4">
            <w:pPr>
              <w:rPr>
                <w:rFonts w:ascii="Arial Narrow" w:hAnsi="Arial Narrow"/>
                <w:sz w:val="14"/>
                <w:szCs w:val="14"/>
                <w:lang w:val="de-DE"/>
              </w:rPr>
            </w:pPr>
            <w:r>
              <w:rPr>
                <w:rFonts w:ascii="Arial Narrow" w:hAnsi="Arial Narrow"/>
                <w:sz w:val="14"/>
                <w:szCs w:val="14"/>
                <w:lang w:val="de-DE"/>
              </w:rPr>
              <w:t>10</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50D1E" w14:textId="77777777" w:rsidR="006A5BE4" w:rsidRDefault="006A5BE4">
            <w:pPr>
              <w:rPr>
                <w:rFonts w:ascii="Arial Narrow" w:hAnsi="Arial Narrow"/>
                <w:sz w:val="14"/>
                <w:szCs w:val="14"/>
                <w:lang w:val="de-DE"/>
              </w:rPr>
            </w:pPr>
            <w:r>
              <w:rPr>
                <w:rFonts w:ascii="Arial Narrow" w:hAnsi="Arial Narrow"/>
                <w:sz w:val="14"/>
                <w:szCs w:val="14"/>
                <w:lang w:val="de-DE"/>
              </w:rPr>
              <w:t>11</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500A7" w14:textId="77777777" w:rsidR="006A5BE4" w:rsidRDefault="006A5BE4">
            <w:pPr>
              <w:rPr>
                <w:rFonts w:ascii="Arial Narrow" w:hAnsi="Arial Narrow"/>
                <w:sz w:val="14"/>
                <w:szCs w:val="14"/>
                <w:lang w:val="de-DE"/>
              </w:rPr>
            </w:pPr>
            <w:r>
              <w:rPr>
                <w:rFonts w:ascii="Arial Narrow" w:hAnsi="Arial Narrow"/>
                <w:sz w:val="14"/>
                <w:szCs w:val="14"/>
                <w:lang w:val="de-DE"/>
              </w:rPr>
              <w:t>12</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4B458" w14:textId="1DD22E69" w:rsidR="006A5BE4" w:rsidRDefault="006A5BE4">
            <w:pPr>
              <w:rPr>
                <w:rFonts w:ascii="Arial Narrow" w:hAnsi="Arial Narrow"/>
                <w:sz w:val="14"/>
                <w:szCs w:val="14"/>
                <w:lang w:val="de-DE"/>
              </w:rPr>
            </w:pPr>
            <w:r>
              <w:rPr>
                <w:rFonts w:ascii="Arial Narrow" w:hAnsi="Arial Narrow"/>
                <w:sz w:val="14"/>
                <w:szCs w:val="14"/>
                <w:lang w:val="de-DE"/>
              </w:rPr>
              <w:t>13</w:t>
            </w:r>
          </w:p>
        </w:tc>
        <w:tc>
          <w:tcPr>
            <w:tcW w:w="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78DCE" w14:textId="184A8FC5" w:rsidR="006A5BE4" w:rsidRDefault="006A5BE4">
            <w:pPr>
              <w:rPr>
                <w:rFonts w:ascii="Arial Narrow" w:hAnsi="Arial Narrow"/>
                <w:sz w:val="14"/>
                <w:szCs w:val="14"/>
                <w:lang w:val="de-DE"/>
              </w:rPr>
            </w:pPr>
            <w:r>
              <w:rPr>
                <w:rFonts w:ascii="Arial Narrow" w:hAnsi="Arial Narrow"/>
                <w:sz w:val="14"/>
                <w:szCs w:val="14"/>
                <w:lang w:val="de-DE"/>
              </w:rPr>
              <w:t>14</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7D8CD" w14:textId="0C37DC56" w:rsidR="006A5BE4" w:rsidRDefault="006A5BE4">
            <w:pPr>
              <w:rPr>
                <w:rFonts w:ascii="Arial Narrow" w:hAnsi="Arial Narrow"/>
                <w:sz w:val="14"/>
                <w:szCs w:val="14"/>
                <w:lang w:val="de-DE"/>
              </w:rPr>
            </w:pPr>
            <w:r>
              <w:rPr>
                <w:rFonts w:ascii="Arial Narrow" w:hAnsi="Arial Narrow"/>
                <w:sz w:val="14"/>
                <w:szCs w:val="14"/>
                <w:lang w:val="de-DE"/>
              </w:rPr>
              <w:t>15</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4F674" w14:textId="3A13921A" w:rsidR="006A5BE4" w:rsidRDefault="006A5BE4">
            <w:pPr>
              <w:rPr>
                <w:rFonts w:ascii="Arial Narrow" w:hAnsi="Arial Narrow"/>
                <w:sz w:val="14"/>
                <w:szCs w:val="14"/>
                <w:lang w:val="de-DE"/>
              </w:rPr>
            </w:pPr>
            <w:r>
              <w:rPr>
                <w:rFonts w:ascii="Arial Narrow" w:hAnsi="Arial Narrow"/>
                <w:sz w:val="14"/>
                <w:szCs w:val="14"/>
                <w:lang w:val="de-DE"/>
              </w:rPr>
              <w:t>16</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FB302" w14:textId="64D19CA8" w:rsidR="006A5BE4" w:rsidRDefault="006A5BE4">
            <w:pPr>
              <w:rPr>
                <w:rFonts w:ascii="Arial Narrow" w:hAnsi="Arial Narrow"/>
                <w:sz w:val="14"/>
                <w:szCs w:val="14"/>
                <w:lang w:val="de-DE"/>
              </w:rPr>
            </w:pPr>
            <w:r>
              <w:rPr>
                <w:rFonts w:ascii="Arial Narrow" w:hAnsi="Arial Narrow"/>
                <w:sz w:val="14"/>
                <w:szCs w:val="14"/>
                <w:lang w:val="de-DE"/>
              </w:rPr>
              <w:t>17</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318AA" w14:textId="6E59305D" w:rsidR="006A5BE4" w:rsidRDefault="006A5BE4">
            <w:pPr>
              <w:rPr>
                <w:rFonts w:ascii="Arial Narrow" w:hAnsi="Arial Narrow"/>
                <w:sz w:val="14"/>
                <w:szCs w:val="14"/>
                <w:lang w:val="de-DE"/>
              </w:rPr>
            </w:pPr>
            <w:r>
              <w:rPr>
                <w:rFonts w:ascii="Arial Narrow" w:hAnsi="Arial Narrow"/>
                <w:sz w:val="14"/>
                <w:szCs w:val="14"/>
                <w:lang w:val="de-DE"/>
              </w:rPr>
              <w:t>18</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5E96E" w14:textId="20755FEC" w:rsidR="006A5BE4" w:rsidRDefault="006A5BE4">
            <w:pPr>
              <w:rPr>
                <w:rFonts w:ascii="Arial Narrow" w:hAnsi="Arial Narrow"/>
                <w:sz w:val="14"/>
                <w:szCs w:val="14"/>
                <w:lang w:val="de-DE"/>
              </w:rPr>
            </w:pPr>
            <w:r>
              <w:rPr>
                <w:rFonts w:ascii="Arial Narrow" w:hAnsi="Arial Narrow"/>
                <w:sz w:val="14"/>
                <w:szCs w:val="14"/>
                <w:lang w:val="de-DE"/>
              </w:rPr>
              <w:t>19</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8F93B" w14:textId="26BC8E4C" w:rsidR="006A5BE4" w:rsidRDefault="006A5BE4">
            <w:pPr>
              <w:rPr>
                <w:rFonts w:ascii="Arial Narrow" w:hAnsi="Arial Narrow"/>
                <w:sz w:val="14"/>
                <w:szCs w:val="14"/>
                <w:lang w:val="de-DE"/>
              </w:rPr>
            </w:pPr>
            <w:r>
              <w:rPr>
                <w:rFonts w:ascii="Arial Narrow" w:hAnsi="Arial Narrow"/>
                <w:sz w:val="14"/>
                <w:szCs w:val="14"/>
                <w:lang w:val="de-DE"/>
              </w:rPr>
              <w:t>20</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DFEDC" w14:textId="1B49468F" w:rsidR="006A5BE4" w:rsidRDefault="006A5BE4">
            <w:pPr>
              <w:rPr>
                <w:rFonts w:ascii="Arial Narrow" w:hAnsi="Arial Narrow"/>
                <w:sz w:val="14"/>
                <w:szCs w:val="14"/>
                <w:lang w:val="de-DE"/>
              </w:rPr>
            </w:pPr>
            <w:r>
              <w:rPr>
                <w:rFonts w:ascii="Arial Narrow" w:hAnsi="Arial Narrow"/>
                <w:sz w:val="14"/>
                <w:szCs w:val="14"/>
                <w:lang w:val="de-DE"/>
              </w:rPr>
              <w:t>21</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72120" w14:textId="46C75875" w:rsidR="006A5BE4" w:rsidRDefault="006A5BE4">
            <w:pPr>
              <w:rPr>
                <w:rFonts w:ascii="Arial Narrow" w:hAnsi="Arial Narrow"/>
                <w:sz w:val="14"/>
                <w:szCs w:val="14"/>
                <w:lang w:val="de-DE"/>
              </w:rPr>
            </w:pPr>
            <w:r>
              <w:rPr>
                <w:rFonts w:ascii="Arial Narrow" w:hAnsi="Arial Narrow"/>
                <w:sz w:val="14"/>
                <w:szCs w:val="14"/>
                <w:lang w:val="de-DE"/>
              </w:rPr>
              <w:t>22</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EB558" w14:textId="60F49391" w:rsidR="006A5BE4" w:rsidRDefault="006A5BE4">
            <w:pPr>
              <w:rPr>
                <w:rFonts w:ascii="Arial Narrow" w:hAnsi="Arial Narrow"/>
                <w:sz w:val="14"/>
                <w:szCs w:val="14"/>
                <w:lang w:val="de-DE"/>
              </w:rPr>
            </w:pPr>
            <w:r>
              <w:rPr>
                <w:rFonts w:ascii="Arial Narrow" w:hAnsi="Arial Narrow"/>
                <w:sz w:val="14"/>
                <w:szCs w:val="14"/>
                <w:lang w:val="de-DE"/>
              </w:rPr>
              <w:t>23</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FE050" w14:textId="7836719A" w:rsidR="006A5BE4" w:rsidRDefault="006A5BE4">
            <w:pPr>
              <w:rPr>
                <w:rFonts w:ascii="Arial Narrow" w:hAnsi="Arial Narrow"/>
                <w:sz w:val="14"/>
                <w:szCs w:val="14"/>
                <w:lang w:val="de-DE"/>
              </w:rPr>
            </w:pPr>
            <w:r>
              <w:rPr>
                <w:rFonts w:ascii="Arial Narrow" w:hAnsi="Arial Narrow"/>
                <w:sz w:val="14"/>
                <w:szCs w:val="14"/>
                <w:lang w:val="de-DE"/>
              </w:rPr>
              <w:t>24</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D33C1" w14:textId="348E0959" w:rsidR="006A5BE4" w:rsidRDefault="006A5BE4">
            <w:pPr>
              <w:rPr>
                <w:rFonts w:ascii="Arial Narrow" w:hAnsi="Arial Narrow"/>
                <w:sz w:val="14"/>
                <w:szCs w:val="14"/>
                <w:lang w:val="de-DE"/>
              </w:rPr>
            </w:pPr>
            <w:r>
              <w:rPr>
                <w:rFonts w:ascii="Arial Narrow" w:hAnsi="Arial Narrow"/>
                <w:sz w:val="14"/>
                <w:szCs w:val="14"/>
                <w:lang w:val="de-DE"/>
              </w:rPr>
              <w:t>25</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75306" w14:textId="2ADBAD72" w:rsidR="006A5BE4" w:rsidRDefault="006A5BE4">
            <w:pPr>
              <w:rPr>
                <w:rFonts w:ascii="Arial Narrow" w:hAnsi="Arial Narrow"/>
                <w:sz w:val="14"/>
                <w:szCs w:val="14"/>
                <w:lang w:val="de-DE"/>
              </w:rPr>
            </w:pPr>
            <w:r>
              <w:rPr>
                <w:rFonts w:ascii="Arial Narrow" w:hAnsi="Arial Narrow"/>
                <w:sz w:val="14"/>
                <w:szCs w:val="14"/>
                <w:lang w:val="de-DE"/>
              </w:rPr>
              <w:t>26</w:t>
            </w:r>
          </w:p>
        </w:tc>
      </w:tr>
      <w:tr w:rsidR="00120CB0" w14:paraId="27F6F997"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1BCCA" w14:textId="77777777" w:rsidR="006A5BE4" w:rsidRDefault="006A5BE4">
            <w:pPr>
              <w:jc w:val="center"/>
              <w:rPr>
                <w:rFonts w:ascii="Arial Narrow" w:hAnsi="Arial Narrow"/>
                <w:sz w:val="14"/>
                <w:szCs w:val="14"/>
                <w:lang w:val="de-DE"/>
              </w:rPr>
            </w:pPr>
            <w:r>
              <w:rPr>
                <w:rFonts w:ascii="Arial Narrow" w:hAnsi="Arial Narrow"/>
                <w:sz w:val="14"/>
                <w:szCs w:val="14"/>
                <w:lang w:val="de-DE"/>
              </w:rPr>
              <w:t>MPDCCH</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53C472CA" w14:textId="77777777" w:rsidR="006A5BE4" w:rsidRDefault="006A5BE4">
            <w:pPr>
              <w:rPr>
                <w:rFonts w:ascii="Arial Narrow" w:hAnsi="Arial Narrow"/>
                <w:sz w:val="14"/>
                <w:szCs w:val="14"/>
                <w:lang w:val="de-DE"/>
              </w:rPr>
            </w:pPr>
            <w:r>
              <w:rPr>
                <w:rFonts w:ascii="Arial Narrow" w:hAnsi="Arial Narrow"/>
                <w:sz w:val="14"/>
                <w:szCs w:val="14"/>
                <w:lang w:val="de-DE"/>
              </w:rPr>
              <w:t>0-7</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32748E5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C84989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45DE803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03E8BF8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3077A54"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0ECA06A"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0D2C95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181F4DB"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19B3387" w14:textId="77777777" w:rsidR="006A5BE4" w:rsidRDefault="006A5BE4">
            <w:pPr>
              <w:rPr>
                <w:rFonts w:ascii="Arial Narrow" w:hAnsi="Arial Narrow"/>
                <w:sz w:val="14"/>
                <w:szCs w:val="14"/>
                <w:lang w:val="de-DE"/>
              </w:rPr>
            </w:pP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0A147DD7"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F2C52A2" w14:textId="77777777" w:rsidR="006A5BE4" w:rsidRDefault="006A5BE4">
            <w:pPr>
              <w:rPr>
                <w:rFonts w:ascii="Arial Narrow" w:hAnsi="Arial Narrow"/>
                <w:sz w:val="14"/>
                <w:szCs w:val="14"/>
                <w:lang w:val="de-D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726AED29" w14:textId="77777777" w:rsidR="006A5BE4" w:rsidRDefault="006A5BE4">
            <w:pPr>
              <w:rPr>
                <w:rFonts w:ascii="Arial Narrow" w:hAnsi="Arial Narrow"/>
                <w:sz w:val="14"/>
                <w:szCs w:val="14"/>
                <w:lang w:val="de-DE"/>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612E2550"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hideMark/>
          </w:tcPr>
          <w:p w14:paraId="425A4F9F" w14:textId="77777777" w:rsidR="006A5BE4" w:rsidRDefault="006A5BE4">
            <w:pPr>
              <w:rPr>
                <w:rFonts w:ascii="Arial Narrow" w:hAnsi="Arial Narrow"/>
                <w:sz w:val="14"/>
                <w:szCs w:val="14"/>
                <w:lang w:val="de-DE"/>
              </w:rPr>
            </w:pPr>
            <w:r>
              <w:rPr>
                <w:rFonts w:ascii="Arial Narrow" w:hAnsi="Arial Narrow"/>
                <w:sz w:val="14"/>
                <w:szCs w:val="14"/>
                <w:lang w:val="de-DE"/>
              </w:rPr>
              <w:t>0-7</w:t>
            </w: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1DAD4D4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C7A26FC"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5366000"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620D9A4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3EE51539"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56C0DB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D56EF6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B2C59F5"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F83BD4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C02471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E6EB49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813FB1F" w14:textId="77777777" w:rsidR="006A5BE4" w:rsidRDefault="006A5BE4">
            <w:pPr>
              <w:rPr>
                <w:rFonts w:ascii="Arial Narrow" w:hAnsi="Arial Narrow"/>
                <w:sz w:val="14"/>
                <w:szCs w:val="14"/>
                <w:lang w:val="de-DE"/>
              </w:rPr>
            </w:pPr>
          </w:p>
        </w:tc>
      </w:tr>
      <w:tr w:rsidR="00120CB0" w14:paraId="2A6AE83C"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1E6C7" w14:textId="77777777" w:rsidR="006A5BE4" w:rsidRDefault="006A5BE4">
            <w:pPr>
              <w:jc w:val="center"/>
              <w:rPr>
                <w:rFonts w:ascii="Arial Narrow" w:hAnsi="Arial Narrow"/>
                <w:sz w:val="14"/>
                <w:szCs w:val="14"/>
                <w:lang w:val="de-DE"/>
              </w:rPr>
            </w:pPr>
            <w:r>
              <w:rPr>
                <w:rFonts w:ascii="Arial Narrow" w:hAnsi="Arial Narrow"/>
                <w:sz w:val="14"/>
                <w:szCs w:val="14"/>
                <w:lang w:val="de-DE"/>
              </w:rPr>
              <w:t>PDSCH</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14:paraId="378F40BA" w14:textId="77777777" w:rsidR="006A5BE4" w:rsidRDefault="006A5BE4">
            <w:pPr>
              <w:rPr>
                <w:rFonts w:ascii="Arial Narrow" w:hAnsi="Arial Narrow"/>
                <w:sz w:val="14"/>
                <w:szCs w:val="14"/>
                <w:lang w:val="de-DE"/>
              </w:rPr>
            </w:pP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0DB2F0A5"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24C6B1F3" w14:textId="77777777" w:rsidR="006A5BE4" w:rsidRDefault="006A5BE4">
            <w:pPr>
              <w:rPr>
                <w:rFonts w:ascii="Arial Narrow" w:eastAsiaTheme="minorHAnsi" w:hAnsi="Arial Narrow" w:cs="Calibri"/>
                <w:sz w:val="14"/>
                <w:szCs w:val="14"/>
                <w:lang w:val="de-DE" w:eastAsia="en-US"/>
              </w:rPr>
            </w:pPr>
            <w:r>
              <w:rPr>
                <w:rFonts w:ascii="Arial Narrow" w:hAnsi="Arial Narrow"/>
                <w:sz w:val="14"/>
                <w:szCs w:val="14"/>
                <w:lang w:val="de-DE"/>
              </w:rPr>
              <w:t>0</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75A5801B" w14:textId="6B58AD4D" w:rsidR="006A5BE4" w:rsidRDefault="006A5BE4">
            <w:pPr>
              <w:rPr>
                <w:rFonts w:ascii="Arial Narrow" w:hAnsi="Arial Narrow"/>
                <w:sz w:val="14"/>
                <w:szCs w:val="14"/>
                <w:lang w:val="de-DE"/>
              </w:rPr>
            </w:pPr>
            <w:r>
              <w:rPr>
                <w:rFonts w:ascii="Arial Narrow" w:hAnsi="Arial Narrow"/>
                <w:sz w:val="14"/>
                <w:szCs w:val="14"/>
                <w:lang w:val="de-DE"/>
              </w:rPr>
              <w:t>1</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69307AED"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03E8BE54"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12DA4308"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5A4A4B51"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6F385237"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5EB7087B"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2ECD444E"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3C23436" w14:textId="77777777" w:rsidR="006A5BE4" w:rsidRDefault="006A5BE4">
            <w:pPr>
              <w:rPr>
                <w:rFonts w:ascii="Arial Narrow" w:hAnsi="Arial Narrow"/>
                <w:sz w:val="14"/>
                <w:szCs w:val="14"/>
                <w:lang w:val="de-D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1C59C739" w14:textId="77777777" w:rsidR="006A5BE4" w:rsidRDefault="006A5BE4">
            <w:pPr>
              <w:rPr>
                <w:rFonts w:ascii="Arial Narrow" w:hAnsi="Arial Narrow"/>
                <w:sz w:val="14"/>
                <w:szCs w:val="14"/>
                <w:lang w:val="de-DE"/>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1DFCEF83"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tcPr>
          <w:p w14:paraId="0B7D485D" w14:textId="77777777" w:rsidR="006A5BE4" w:rsidRDefault="006A5BE4">
            <w:pPr>
              <w:rPr>
                <w:rFonts w:ascii="Arial Narrow" w:hAnsi="Arial Narrow"/>
                <w:sz w:val="14"/>
                <w:szCs w:val="14"/>
                <w:lang w:val="de-DE"/>
              </w:rPr>
            </w:pP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604DCE1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23E8D619"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366A5353" w14:textId="77777777" w:rsidR="006A5BE4" w:rsidRDefault="006A5BE4">
            <w:pPr>
              <w:rPr>
                <w:rFonts w:ascii="Arial Narrow" w:hAnsi="Arial Narrow"/>
                <w:sz w:val="14"/>
                <w:szCs w:val="14"/>
                <w:lang w:val="de-DE"/>
              </w:rPr>
            </w:pPr>
            <w:r>
              <w:rPr>
                <w:rFonts w:ascii="Arial Narrow" w:hAnsi="Arial Narrow"/>
                <w:sz w:val="14"/>
                <w:szCs w:val="14"/>
                <w:lang w:val="de-DE"/>
              </w:rPr>
              <w:t>1</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280B739E"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5A5F2D6B"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105E447B"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0B75D7A9"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42DF31FB"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078D3DE2"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08BB675"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AE3788E"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23948F18" w14:textId="77777777" w:rsidR="006A5BE4" w:rsidRDefault="006A5BE4">
            <w:pPr>
              <w:rPr>
                <w:rFonts w:ascii="Arial Narrow" w:hAnsi="Arial Narrow"/>
                <w:sz w:val="14"/>
                <w:szCs w:val="14"/>
                <w:lang w:val="de-DE"/>
              </w:rPr>
            </w:pPr>
          </w:p>
        </w:tc>
      </w:tr>
      <w:tr w:rsidR="00120CB0" w14:paraId="20BD0336"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C002A" w14:textId="20D3B59E" w:rsidR="006A5BE4" w:rsidRDefault="006A5BE4">
            <w:pPr>
              <w:jc w:val="center"/>
              <w:rPr>
                <w:rFonts w:ascii="Arial Narrow" w:hAnsi="Arial Narrow"/>
                <w:sz w:val="14"/>
                <w:szCs w:val="14"/>
                <w:lang w:val="de-DE"/>
              </w:rPr>
            </w:pPr>
            <w:r>
              <w:rPr>
                <w:rFonts w:ascii="Arial Narrow" w:hAnsi="Arial Narrow"/>
                <w:sz w:val="14"/>
                <w:szCs w:val="14"/>
                <w:lang w:val="de-DE"/>
              </w:rPr>
              <w:t>PUCCH   </w:t>
            </w:r>
            <w:r>
              <w:rPr>
                <w:rFonts w:ascii="Arial Narrow" w:hAnsi="Arial Narrow"/>
                <w:sz w:val="12"/>
                <w:szCs w:val="12"/>
                <w:lang w:val="de-DE"/>
              </w:rPr>
              <w:t>(ACK)</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14:paraId="7E7F3833" w14:textId="77777777" w:rsidR="006A5BE4" w:rsidRDefault="006A5BE4">
            <w:pPr>
              <w:rPr>
                <w:rFonts w:ascii="Arial Narrow" w:hAnsi="Arial Narrow"/>
                <w:sz w:val="14"/>
                <w:szCs w:val="14"/>
                <w:lang w:val="de-DE"/>
              </w:rPr>
            </w:pP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719C00C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08D69CB3"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C4640BE"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E2E77F7"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77BD0862"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9F786A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17F54947"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808DA65" w14:textId="77777777" w:rsidR="006A5BE4" w:rsidRDefault="006A5BE4">
            <w:pPr>
              <w:rPr>
                <w:rFonts w:ascii="Arial Narrow" w:eastAsiaTheme="minorHAnsi" w:hAnsi="Arial Narrow" w:cs="Calibri"/>
                <w:sz w:val="14"/>
                <w:szCs w:val="14"/>
                <w:lang w:val="de-DE" w:eastAsia="en-US"/>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46AF37F9" w14:textId="77777777" w:rsidR="006A5BE4" w:rsidRDefault="006A5BE4">
            <w:pPr>
              <w:rPr>
                <w:rFonts w:ascii="Arial Narrow" w:hAnsi="Arial Narrow"/>
                <w:sz w:val="14"/>
                <w:szCs w:val="14"/>
                <w:lang w:val="de-DE"/>
              </w:rPr>
            </w:pP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4B0318C8"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0DA9BE1" w14:textId="275EC0F7" w:rsidR="006A5BE4" w:rsidRDefault="006A5BE4">
            <w:pPr>
              <w:rPr>
                <w:rFonts w:ascii="Arial Narrow" w:hAnsi="Arial Narrow"/>
                <w:sz w:val="14"/>
                <w:szCs w:val="14"/>
                <w:lang w:val="de-DE"/>
              </w:rPr>
            </w:pPr>
            <w:r>
              <w:rPr>
                <w:rFonts w:ascii="Arial Narrow" w:hAnsi="Arial Narrow"/>
                <w:sz w:val="14"/>
                <w:szCs w:val="14"/>
                <w:lang w:val="de-DE"/>
              </w:rPr>
              <w:t>0</w:t>
            </w:r>
            <w:r w:rsidR="00120CB0">
              <w:rPr>
                <w:rFonts w:ascii="Arial Narrow" w:hAnsi="Arial Narrow"/>
                <w:sz w:val="14"/>
                <w:szCs w:val="14"/>
                <w:lang w:val="de-DE"/>
              </w:rPr>
              <w:t xml:space="preserve"> (0-3)</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14:paraId="6D9ADDCD" w14:textId="36188C14" w:rsidR="00120CB0" w:rsidRDefault="006A5BE4">
            <w:pPr>
              <w:rPr>
                <w:rFonts w:ascii="Arial Narrow" w:hAnsi="Arial Narrow"/>
                <w:sz w:val="14"/>
                <w:szCs w:val="14"/>
                <w:lang w:val="de-DE"/>
              </w:rPr>
            </w:pPr>
            <w:r>
              <w:rPr>
                <w:rFonts w:ascii="Arial Narrow" w:hAnsi="Arial Narrow"/>
                <w:sz w:val="14"/>
                <w:szCs w:val="14"/>
                <w:lang w:val="de-DE"/>
              </w:rPr>
              <w:t>1</w:t>
            </w:r>
            <w:r w:rsidR="00120CB0">
              <w:rPr>
                <w:rFonts w:ascii="Arial Narrow" w:hAnsi="Arial Narrow"/>
                <w:sz w:val="14"/>
                <w:szCs w:val="14"/>
                <w:lang w:val="de-DE"/>
              </w:rPr>
              <w:t xml:space="preserve"> (4-7)</w:t>
            </w:r>
          </w:p>
        </w:tc>
        <w:tc>
          <w:tcPr>
            <w:tcW w:w="390" w:type="dxa"/>
            <w:tcBorders>
              <w:top w:val="nil"/>
              <w:left w:val="nil"/>
              <w:bottom w:val="single" w:sz="8" w:space="0" w:color="auto"/>
              <w:right w:val="single" w:sz="8" w:space="0" w:color="auto"/>
            </w:tcBorders>
            <w:tcMar>
              <w:top w:w="0" w:type="dxa"/>
              <w:left w:w="108" w:type="dxa"/>
              <w:bottom w:w="0" w:type="dxa"/>
              <w:right w:w="108" w:type="dxa"/>
            </w:tcMar>
            <w:hideMark/>
          </w:tcPr>
          <w:p w14:paraId="3E7AD733"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hideMark/>
          </w:tcPr>
          <w:p w14:paraId="099E86DD" w14:textId="77777777" w:rsidR="006A5BE4" w:rsidRDefault="006A5BE4">
            <w:pPr>
              <w:rPr>
                <w:rFonts w:eastAsia="Times New Roman"/>
                <w:lang w:eastAsia="sv-SE"/>
              </w:rPr>
            </w:pP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21A87CC4" w14:textId="77777777" w:rsidR="006A5BE4" w:rsidRDefault="006A5BE4">
            <w:pPr>
              <w:rPr>
                <w:rFonts w:ascii="Arial Narrow" w:eastAsiaTheme="minorHAnsi" w:hAnsi="Arial Narrow" w:cs="Calibri"/>
                <w:sz w:val="14"/>
                <w:szCs w:val="14"/>
                <w:lang w:val="de-DE" w:eastAsia="en-US"/>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7C732A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FF0485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0148A4D"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F0A6B22"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DBCFC4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6626EC42"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E429037"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AA391EE"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0222C5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4A0C712E"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5A5ECE8C" w14:textId="77777777" w:rsidR="006A5BE4" w:rsidRDefault="006A5BE4">
            <w:pPr>
              <w:rPr>
                <w:rFonts w:ascii="Arial Narrow" w:hAnsi="Arial Narrow"/>
                <w:sz w:val="14"/>
                <w:szCs w:val="14"/>
                <w:lang w:val="de-DE"/>
              </w:rPr>
            </w:pPr>
            <w:r>
              <w:rPr>
                <w:rFonts w:ascii="Arial Narrow" w:hAnsi="Arial Narrow"/>
                <w:sz w:val="14"/>
                <w:szCs w:val="14"/>
                <w:lang w:val="de-DE"/>
              </w:rPr>
              <w:t>1</w:t>
            </w:r>
          </w:p>
        </w:tc>
      </w:tr>
    </w:tbl>
    <w:p w14:paraId="0E30E578" w14:textId="77777777" w:rsidR="00AC18CD" w:rsidRDefault="00AC18CD" w:rsidP="00AC18CD">
      <w:pPr>
        <w:jc w:val="both"/>
        <w:rPr>
          <w:rFonts w:eastAsiaTheme="minorHAnsi"/>
          <w:sz w:val="16"/>
          <w:szCs w:val="16"/>
        </w:rPr>
      </w:pPr>
    </w:p>
    <w:p w14:paraId="7EBA8E35" w14:textId="53479461" w:rsidR="006A5BE4" w:rsidRPr="006A5BE4" w:rsidRDefault="006A5BE4" w:rsidP="006A5BE4">
      <w:pPr>
        <w:jc w:val="both"/>
        <w:rPr>
          <w:lang w:val="en-US" w:eastAsia="en-GB"/>
        </w:rPr>
      </w:pPr>
      <w:r>
        <w:rPr>
          <w:lang w:val="en-US" w:eastAsia="en-GB"/>
        </w:rPr>
        <w:t xml:space="preserve">Based on the </w:t>
      </w:r>
      <w:r w:rsidR="00CB5CC2">
        <w:rPr>
          <w:lang w:val="en-US" w:eastAsia="en-GB"/>
        </w:rPr>
        <w:t xml:space="preserve">scheduling </w:t>
      </w:r>
      <w:r>
        <w:rPr>
          <w:lang w:val="en-US" w:eastAsia="en-GB"/>
        </w:rPr>
        <w:t>diagram in Table 1,</w:t>
      </w:r>
      <w:r w:rsidRPr="006A5BE4">
        <w:rPr>
          <w:lang w:val="en-US" w:eastAsia="en-GB"/>
        </w:rPr>
        <w:t xml:space="preserve"> </w:t>
      </w:r>
      <w:r w:rsidR="001C6F63">
        <w:rPr>
          <w:lang w:val="en-US" w:eastAsia="en-GB"/>
        </w:rPr>
        <w:t xml:space="preserve">the Rel-13 TBS table </w:t>
      </w:r>
      <w:r w:rsidR="00CB5CC2">
        <w:rPr>
          <w:lang w:val="en-US" w:eastAsia="en-GB"/>
        </w:rPr>
        <w:t xml:space="preserve">with 6PRB </w:t>
      </w:r>
      <w:r w:rsidR="001C6F63">
        <w:rPr>
          <w:lang w:val="en-US" w:eastAsia="en-GB"/>
        </w:rPr>
        <w:t xml:space="preserve">and </w:t>
      </w:r>
      <w:r w:rsidR="001C6F63" w:rsidRPr="006A5BE4">
        <w:rPr>
          <w:lang w:val="en-US" w:eastAsia="en-GB"/>
        </w:rPr>
        <w:t xml:space="preserve">multi-TB </w:t>
      </w:r>
      <w:r w:rsidRPr="006A5BE4">
        <w:rPr>
          <w:lang w:val="en-US" w:eastAsia="en-GB"/>
        </w:rPr>
        <w:t>using 8 HARQ processes</w:t>
      </w:r>
      <w:r>
        <w:rPr>
          <w:lang w:val="en-US" w:eastAsia="en-GB"/>
        </w:rPr>
        <w:t xml:space="preserve"> </w:t>
      </w:r>
      <w:r w:rsidR="00E767DC">
        <w:rPr>
          <w:lang w:val="en-US" w:eastAsia="en-GB"/>
        </w:rPr>
        <w:t>combined with</w:t>
      </w:r>
      <w:r w:rsidR="00E767DC" w:rsidRPr="00E767DC">
        <w:rPr>
          <w:lang w:val="en-US" w:eastAsia="en-GB"/>
        </w:rPr>
        <w:t xml:space="preserve"> HARQ-ACK bundling </w:t>
      </w:r>
      <w:r>
        <w:rPr>
          <w:lang w:val="en-US" w:eastAsia="en-GB"/>
        </w:rPr>
        <w:t>would result in the following</w:t>
      </w:r>
      <w:r w:rsidRPr="006A5BE4">
        <w:rPr>
          <w:lang w:val="en-US" w:eastAsia="en-GB"/>
        </w:rPr>
        <w:t xml:space="preserve"> </w:t>
      </w:r>
      <w:r>
        <w:rPr>
          <w:lang w:val="en-US" w:eastAsia="en-GB"/>
        </w:rPr>
        <w:t>peak data rate</w:t>
      </w:r>
      <w:r w:rsidRPr="006A5BE4">
        <w:rPr>
          <w:lang w:val="en-US" w:eastAsia="en-GB"/>
        </w:rPr>
        <w:t>:</w:t>
      </w:r>
    </w:p>
    <w:p w14:paraId="134D9E04" w14:textId="451A7FDC" w:rsidR="00AC18CD" w:rsidRPr="00073642" w:rsidRDefault="006A5BE4" w:rsidP="005A27F6">
      <w:pPr>
        <w:pStyle w:val="ListParagraph"/>
        <w:numPr>
          <w:ilvl w:val="0"/>
          <w:numId w:val="41"/>
        </w:numPr>
        <w:jc w:val="both"/>
        <w:rPr>
          <w:rFonts w:ascii="Times New Roman" w:hAnsi="Times New Roman"/>
          <w:sz w:val="20"/>
          <w:szCs w:val="20"/>
          <w:lang w:val="en-US" w:eastAsia="en-GB"/>
        </w:rPr>
      </w:pPr>
      <w:bookmarkStart w:id="7" w:name="_Hlk51157882"/>
      <w:r w:rsidRPr="00073642">
        <w:rPr>
          <w:rFonts w:ascii="Times New Roman" w:hAnsi="Times New Roman"/>
          <w:sz w:val="20"/>
          <w:szCs w:val="20"/>
          <w:lang w:val="en-US" w:eastAsia="en-GB"/>
        </w:rPr>
        <w:t xml:space="preserve">Multi-TB </w:t>
      </w:r>
      <w:r w:rsidR="00643739">
        <w:rPr>
          <w:rFonts w:ascii="Times New Roman" w:hAnsi="Times New Roman"/>
          <w:sz w:val="20"/>
          <w:szCs w:val="20"/>
          <w:lang w:val="en-US" w:eastAsia="en-GB"/>
        </w:rPr>
        <w:t xml:space="preserve">scheduling of </w:t>
      </w:r>
      <w:r w:rsidRPr="00073642">
        <w:rPr>
          <w:rFonts w:ascii="Times New Roman" w:hAnsi="Times New Roman"/>
          <w:sz w:val="20"/>
          <w:szCs w:val="20"/>
          <w:lang w:val="en-US" w:eastAsia="en-GB"/>
        </w:rPr>
        <w:t xml:space="preserve">8 </w:t>
      </w:r>
      <w:r w:rsidR="00643739">
        <w:rPr>
          <w:rFonts w:ascii="Times New Roman" w:hAnsi="Times New Roman"/>
          <w:sz w:val="20"/>
          <w:szCs w:val="20"/>
          <w:lang w:val="en-US" w:eastAsia="en-GB"/>
        </w:rPr>
        <w:t>TBs</w:t>
      </w:r>
      <w:r w:rsidRPr="00073642">
        <w:rPr>
          <w:rFonts w:ascii="Times New Roman" w:hAnsi="Times New Roman"/>
          <w:sz w:val="20"/>
          <w:szCs w:val="20"/>
          <w:lang w:val="en-US" w:eastAsia="en-GB"/>
        </w:rPr>
        <w:t xml:space="preserve"> </w:t>
      </w:r>
      <w:r w:rsidR="00E767DC" w:rsidRPr="00073642">
        <w:rPr>
          <w:rFonts w:ascii="Times New Roman" w:hAnsi="Times New Roman"/>
          <w:sz w:val="20"/>
          <w:szCs w:val="20"/>
          <w:lang w:val="en-US" w:eastAsia="en-GB"/>
        </w:rPr>
        <w:t>with HARQ-ACK bundling</w:t>
      </w:r>
      <w:bookmarkEnd w:id="7"/>
      <w:r w:rsidR="00E767DC"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and 1736 bits:</w:t>
      </w:r>
      <w:r w:rsidR="005A27F6"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 xml:space="preserve">992 </w:t>
      </w:r>
      <w:r w:rsidR="005A27F6" w:rsidRPr="00073642">
        <w:rPr>
          <w:rFonts w:ascii="Times New Roman" w:hAnsi="Times New Roman"/>
          <w:sz w:val="20"/>
          <w:szCs w:val="20"/>
          <w:lang w:val="en-US" w:eastAsia="en-GB"/>
        </w:rPr>
        <w:t>k</w:t>
      </w:r>
      <w:r w:rsidRPr="00073642">
        <w:rPr>
          <w:rFonts w:ascii="Times New Roman" w:hAnsi="Times New Roman"/>
          <w:sz w:val="20"/>
          <w:szCs w:val="20"/>
          <w:lang w:val="en-US" w:eastAsia="en-GB"/>
        </w:rPr>
        <w:t>bps (i.e., ⁓1</w:t>
      </w:r>
      <w:r w:rsidR="005A27F6"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Mbps)</w:t>
      </w:r>
    </w:p>
    <w:p w14:paraId="56A10CFB" w14:textId="77777777" w:rsidR="005A27F6" w:rsidRPr="00073642" w:rsidRDefault="005A27F6" w:rsidP="00C5310C">
      <w:pPr>
        <w:jc w:val="both"/>
        <w:rPr>
          <w:sz w:val="18"/>
          <w:szCs w:val="18"/>
          <w:lang w:val="en-US" w:eastAsia="en-GB"/>
        </w:rPr>
      </w:pPr>
    </w:p>
    <w:p w14:paraId="2F3E0270" w14:textId="044537E1" w:rsidR="004B2683" w:rsidRDefault="00741ABD" w:rsidP="004B2683">
      <w:pPr>
        <w:pStyle w:val="Observation"/>
        <w:ind w:left="1701" w:hanging="1701"/>
        <w:rPr>
          <w:lang w:val="en-US" w:eastAsia="en-GB"/>
        </w:rPr>
      </w:pPr>
      <w:bookmarkStart w:id="8" w:name="_Toc51855741"/>
      <w:r>
        <w:rPr>
          <w:lang w:val="en-US" w:eastAsia="en-GB"/>
        </w:rPr>
        <w:t>T</w:t>
      </w:r>
      <w:r w:rsidR="004B2683">
        <w:rPr>
          <w:lang w:val="en-US" w:eastAsia="en-GB"/>
        </w:rPr>
        <w:t xml:space="preserve">he Rel-13 TBS table </w:t>
      </w:r>
      <w:r w:rsidR="006A5F6A">
        <w:rPr>
          <w:lang w:val="en-US" w:eastAsia="en-GB"/>
        </w:rPr>
        <w:t>with</w:t>
      </w:r>
      <w:r w:rsidR="004B2683">
        <w:rPr>
          <w:lang w:val="en-US" w:eastAsia="en-GB"/>
        </w:rPr>
        <w:t xml:space="preserve"> </w:t>
      </w:r>
      <w:r w:rsidR="00CB5CC2">
        <w:rPr>
          <w:lang w:val="en-US" w:eastAsia="en-GB"/>
        </w:rPr>
        <w:t xml:space="preserve">6PRB and </w:t>
      </w:r>
      <w:r w:rsidR="006A5F6A">
        <w:rPr>
          <w:lang w:val="en-US" w:eastAsia="en-GB"/>
        </w:rPr>
        <w:t>Rel-16 m</w:t>
      </w:r>
      <w:r w:rsidR="004B2683" w:rsidRPr="004B2683">
        <w:rPr>
          <w:lang w:val="en-US" w:eastAsia="en-GB"/>
        </w:rPr>
        <w:t xml:space="preserve">ulti-TB </w:t>
      </w:r>
      <w:r w:rsidR="006A5F6A">
        <w:rPr>
          <w:lang w:val="en-US" w:eastAsia="en-GB"/>
        </w:rPr>
        <w:t xml:space="preserve">scheduling </w:t>
      </w:r>
      <w:r w:rsidR="004B2683" w:rsidRPr="004B2683">
        <w:rPr>
          <w:lang w:val="en-US" w:eastAsia="en-GB"/>
        </w:rPr>
        <w:t>with HARQ-ACK bundling</w:t>
      </w:r>
      <w:r w:rsidR="004B2683">
        <w:rPr>
          <w:lang w:val="en-US" w:eastAsia="en-GB"/>
        </w:rPr>
        <w:t xml:space="preserve"> </w:t>
      </w:r>
      <w:r w:rsidR="00283454">
        <w:rPr>
          <w:lang w:val="en-US" w:eastAsia="en-GB"/>
        </w:rPr>
        <w:t>can support</w:t>
      </w:r>
      <w:r w:rsidR="009D48F3">
        <w:rPr>
          <w:lang w:val="en-US" w:eastAsia="en-GB"/>
        </w:rPr>
        <w:t xml:space="preserve"> </w:t>
      </w:r>
      <w:r w:rsidR="00283454">
        <w:rPr>
          <w:lang w:val="en-US" w:eastAsia="en-GB"/>
        </w:rPr>
        <w:t>~</w:t>
      </w:r>
      <w:r w:rsidR="004B2683">
        <w:rPr>
          <w:lang w:val="en-US" w:eastAsia="en-GB"/>
        </w:rPr>
        <w:t>1</w:t>
      </w:r>
      <w:r w:rsidR="009D48F3">
        <w:rPr>
          <w:lang w:val="en-US" w:eastAsia="en-GB"/>
        </w:rPr>
        <w:t xml:space="preserve"> </w:t>
      </w:r>
      <w:r w:rsidR="004B2683">
        <w:rPr>
          <w:lang w:val="en-US" w:eastAsia="en-GB"/>
        </w:rPr>
        <w:t xml:space="preserve">Mbps (992 </w:t>
      </w:r>
      <w:r w:rsidR="009D48F3">
        <w:rPr>
          <w:lang w:val="en-US" w:eastAsia="en-GB"/>
        </w:rPr>
        <w:t>k</w:t>
      </w:r>
      <w:r w:rsidR="004B2683">
        <w:rPr>
          <w:lang w:val="en-US" w:eastAsia="en-GB"/>
        </w:rPr>
        <w:t>bps).</w:t>
      </w:r>
      <w:bookmarkEnd w:id="8"/>
    </w:p>
    <w:p w14:paraId="5DE0D0AC" w14:textId="75593788" w:rsidR="000875D4" w:rsidRDefault="00BA66CE" w:rsidP="00CC1FEA">
      <w:pPr>
        <w:jc w:val="both"/>
        <w:rPr>
          <w:lang w:val="en-US" w:eastAsia="en-GB"/>
        </w:rPr>
      </w:pPr>
      <w:r>
        <w:rPr>
          <w:lang w:val="en-US" w:eastAsia="en-GB"/>
        </w:rPr>
        <w:t>T</w:t>
      </w:r>
      <w:r w:rsidR="00746169">
        <w:rPr>
          <w:lang w:val="en-US" w:eastAsia="en-GB"/>
        </w:rPr>
        <w:t xml:space="preserve">he 1736-bit TBS </w:t>
      </w:r>
      <w:r>
        <w:rPr>
          <w:lang w:val="en-US" w:eastAsia="en-GB"/>
        </w:rPr>
        <w:t xml:space="preserve">can be used </w:t>
      </w:r>
      <w:r w:rsidR="00746169">
        <w:rPr>
          <w:lang w:val="en-US" w:eastAsia="en-GB"/>
        </w:rPr>
        <w:t xml:space="preserve">with single-TB scheduling when </w:t>
      </w:r>
      <w:r w:rsidR="000875D4" w:rsidRPr="000875D4">
        <w:rPr>
          <w:lang w:val="en-US" w:eastAsia="en-GB"/>
        </w:rPr>
        <w:t>the UE is configured with 64QAM</w:t>
      </w:r>
      <w:r w:rsidR="000875D4">
        <w:rPr>
          <w:lang w:val="en-US" w:eastAsia="en-GB"/>
        </w:rPr>
        <w:t xml:space="preserve">. </w:t>
      </w:r>
      <w:r w:rsidR="003678D5">
        <w:rPr>
          <w:lang w:val="en-US" w:eastAsia="en-GB"/>
        </w:rPr>
        <w:t>A</w:t>
      </w:r>
      <w:r w:rsidR="00285147">
        <w:rPr>
          <w:lang w:val="en-US" w:eastAsia="en-GB"/>
        </w:rPr>
        <w:t xml:space="preserve">ccording </w:t>
      </w:r>
      <w:r w:rsidR="002738F9">
        <w:rPr>
          <w:lang w:val="en-US" w:eastAsia="en-GB"/>
        </w:rPr>
        <w:t>to</w:t>
      </w:r>
      <w:r w:rsidR="00285147">
        <w:rPr>
          <w:lang w:val="en-US" w:eastAsia="en-GB"/>
        </w:rPr>
        <w:t xml:space="preserve"> Table 7.1.7.1-1 and Table </w:t>
      </w:r>
      <w:r w:rsidR="00285147" w:rsidRPr="005B79B0">
        <w:rPr>
          <w:lang w:val="en-US" w:eastAsia="en-GB"/>
        </w:rPr>
        <w:t>7.1.7.2.1-1</w:t>
      </w:r>
      <w:r w:rsidR="00D84B09">
        <w:rPr>
          <w:lang w:val="en-US" w:eastAsia="en-GB"/>
        </w:rPr>
        <w:t>,</w:t>
      </w:r>
      <w:r w:rsidR="00285147">
        <w:rPr>
          <w:lang w:val="en-US" w:eastAsia="en-GB"/>
        </w:rPr>
        <w:t xml:space="preserve"> </w:t>
      </w:r>
      <w:r w:rsidR="00E17DD8">
        <w:rPr>
          <w:lang w:val="en-US" w:eastAsia="en-GB"/>
        </w:rPr>
        <w:t>just</w:t>
      </w:r>
      <w:r w:rsidR="00285147">
        <w:rPr>
          <w:lang w:val="en-US" w:eastAsia="en-GB"/>
        </w:rPr>
        <w:t xml:space="preserve"> 3 or 4 PRB</w:t>
      </w:r>
      <w:r w:rsidR="002B519B">
        <w:rPr>
          <w:lang w:val="en-US" w:eastAsia="en-GB"/>
        </w:rPr>
        <w:t>s</w:t>
      </w:r>
      <w:r w:rsidR="00285147">
        <w:rPr>
          <w:lang w:val="en-US" w:eastAsia="en-GB"/>
        </w:rPr>
        <w:t xml:space="preserve"> would be required to schedule a TBS of 1736 bits [</w:t>
      </w:r>
      <w:r w:rsidR="007A03C2">
        <w:rPr>
          <w:lang w:val="en-US" w:eastAsia="en-GB"/>
        </w:rPr>
        <w:t>3</w:t>
      </w:r>
      <w:r w:rsidR="00285147">
        <w:rPr>
          <w:lang w:val="en-US" w:eastAsia="en-GB"/>
        </w:rPr>
        <w:t>]</w:t>
      </w:r>
      <w:r w:rsidR="00F35991">
        <w:rPr>
          <w:lang w:val="en-US" w:eastAsia="en-GB"/>
        </w:rPr>
        <w:t>.</w:t>
      </w:r>
      <w:r w:rsidR="003678D5">
        <w:rPr>
          <w:lang w:val="en-US" w:eastAsia="en-GB"/>
        </w:rPr>
        <w:t xml:space="preserve"> Table 2 illustrates the combined </w:t>
      </w:r>
      <w:r w:rsidR="003678D5" w:rsidRPr="003678D5">
        <w:rPr>
          <w:lang w:val="en-US" w:eastAsia="en-GB"/>
        </w:rPr>
        <w:t>usage of 14 HARQ processes and HARQ-ACK bundling</w:t>
      </w:r>
      <w:r w:rsidR="00CE0C12">
        <w:rPr>
          <w:lang w:val="en-US" w:eastAsia="en-GB"/>
        </w:rPr>
        <w:t xml:space="preserve"> without the use of multi-TB scheduling</w:t>
      </w:r>
      <w:r w:rsidR="00E767DC">
        <w:rPr>
          <w:lang w:val="en-US" w:eastAsia="en-GB"/>
        </w:rPr>
        <w:t>.</w:t>
      </w:r>
    </w:p>
    <w:p w14:paraId="152F2ECD" w14:textId="2112760C" w:rsidR="003678D5" w:rsidRPr="00294AC1" w:rsidRDefault="003678D5" w:rsidP="003678D5">
      <w:pPr>
        <w:keepNext/>
        <w:keepLines/>
        <w:jc w:val="center"/>
        <w:rPr>
          <w:sz w:val="16"/>
          <w:szCs w:val="16"/>
        </w:rPr>
      </w:pPr>
      <w:r w:rsidRPr="00294AC1">
        <w:rPr>
          <w:sz w:val="16"/>
          <w:szCs w:val="16"/>
        </w:rPr>
        <w:t xml:space="preserve">Table </w:t>
      </w:r>
      <w:r>
        <w:rPr>
          <w:sz w:val="16"/>
          <w:szCs w:val="16"/>
        </w:rPr>
        <w:t>2</w:t>
      </w:r>
      <w:r w:rsidRPr="00294AC1">
        <w:rPr>
          <w:sz w:val="16"/>
          <w:szCs w:val="16"/>
        </w:rPr>
        <w:t xml:space="preserve">: </w:t>
      </w:r>
      <w:bookmarkStart w:id="9" w:name="_Hlk51156511"/>
      <w:r w:rsidRPr="00294AC1">
        <w:rPr>
          <w:sz w:val="16"/>
          <w:szCs w:val="16"/>
        </w:rPr>
        <w:t xml:space="preserve">Combined usage of 14 HARQ processes and </w:t>
      </w:r>
      <w:bookmarkStart w:id="10" w:name="_Hlk31206894"/>
      <w:r w:rsidRPr="00294AC1">
        <w:rPr>
          <w:sz w:val="16"/>
          <w:szCs w:val="16"/>
        </w:rPr>
        <w:t xml:space="preserve">HARQ-ACK bundling </w:t>
      </w:r>
      <w:bookmarkEnd w:id="9"/>
      <w:bookmarkEnd w:id="10"/>
      <w:r w:rsidRPr="00294AC1">
        <w:rPr>
          <w:sz w:val="16"/>
          <w:szCs w:val="16"/>
        </w:rPr>
        <w:t>for a Cat M1 HD-FDD UE.</w:t>
      </w:r>
    </w:p>
    <w:tbl>
      <w:tblPr>
        <w:tblStyle w:val="TableGrid"/>
        <w:tblW w:w="10184" w:type="dxa"/>
        <w:tblLook w:val="04A0" w:firstRow="1" w:lastRow="0" w:firstColumn="1" w:lastColumn="0" w:noHBand="0" w:noVBand="1"/>
      </w:tblPr>
      <w:tblGrid>
        <w:gridCol w:w="720"/>
        <w:gridCol w:w="344"/>
        <w:gridCol w:w="344"/>
        <w:gridCol w:w="280"/>
        <w:gridCol w:w="280"/>
        <w:gridCol w:w="280"/>
        <w:gridCol w:w="280"/>
        <w:gridCol w:w="280"/>
        <w:gridCol w:w="280"/>
        <w:gridCol w:w="280"/>
        <w:gridCol w:w="280"/>
        <w:gridCol w:w="344"/>
        <w:gridCol w:w="344"/>
        <w:gridCol w:w="344"/>
        <w:gridCol w:w="421"/>
        <w:gridCol w:w="357"/>
        <w:gridCol w:w="357"/>
        <w:gridCol w:w="344"/>
        <w:gridCol w:w="344"/>
        <w:gridCol w:w="344"/>
        <w:gridCol w:w="344"/>
        <w:gridCol w:w="344"/>
        <w:gridCol w:w="344"/>
        <w:gridCol w:w="344"/>
        <w:gridCol w:w="344"/>
        <w:gridCol w:w="344"/>
        <w:gridCol w:w="344"/>
        <w:gridCol w:w="344"/>
        <w:gridCol w:w="344"/>
        <w:gridCol w:w="344"/>
      </w:tblGrid>
      <w:tr w:rsidR="003678D5" w14:paraId="0CE16F36" w14:textId="77777777" w:rsidTr="004B2683">
        <w:tc>
          <w:tcPr>
            <w:tcW w:w="720" w:type="dxa"/>
          </w:tcPr>
          <w:p w14:paraId="4E2334C1"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Subframe #</w:t>
            </w:r>
          </w:p>
        </w:tc>
        <w:tc>
          <w:tcPr>
            <w:tcW w:w="344" w:type="dxa"/>
          </w:tcPr>
          <w:p w14:paraId="37ABB87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0</w:t>
            </w:r>
          </w:p>
        </w:tc>
        <w:tc>
          <w:tcPr>
            <w:tcW w:w="0" w:type="auto"/>
          </w:tcPr>
          <w:p w14:paraId="51D16E3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w:t>
            </w:r>
          </w:p>
        </w:tc>
        <w:tc>
          <w:tcPr>
            <w:tcW w:w="0" w:type="auto"/>
          </w:tcPr>
          <w:p w14:paraId="6A7E603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w:t>
            </w:r>
          </w:p>
        </w:tc>
        <w:tc>
          <w:tcPr>
            <w:tcW w:w="0" w:type="auto"/>
          </w:tcPr>
          <w:p w14:paraId="0D3EF4B5"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3</w:t>
            </w:r>
          </w:p>
        </w:tc>
        <w:tc>
          <w:tcPr>
            <w:tcW w:w="0" w:type="auto"/>
          </w:tcPr>
          <w:p w14:paraId="433E707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4</w:t>
            </w:r>
          </w:p>
        </w:tc>
        <w:tc>
          <w:tcPr>
            <w:tcW w:w="0" w:type="auto"/>
          </w:tcPr>
          <w:p w14:paraId="4D6E2FBF"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5</w:t>
            </w:r>
          </w:p>
        </w:tc>
        <w:tc>
          <w:tcPr>
            <w:tcW w:w="0" w:type="auto"/>
          </w:tcPr>
          <w:p w14:paraId="172A7F0B"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6</w:t>
            </w:r>
          </w:p>
        </w:tc>
        <w:tc>
          <w:tcPr>
            <w:tcW w:w="0" w:type="auto"/>
          </w:tcPr>
          <w:p w14:paraId="54587581"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7</w:t>
            </w:r>
          </w:p>
        </w:tc>
        <w:tc>
          <w:tcPr>
            <w:tcW w:w="0" w:type="auto"/>
          </w:tcPr>
          <w:p w14:paraId="60A0ABA8"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8</w:t>
            </w:r>
          </w:p>
        </w:tc>
        <w:tc>
          <w:tcPr>
            <w:tcW w:w="0" w:type="auto"/>
          </w:tcPr>
          <w:p w14:paraId="0EE6250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9</w:t>
            </w:r>
          </w:p>
        </w:tc>
        <w:tc>
          <w:tcPr>
            <w:tcW w:w="0" w:type="auto"/>
            <w:tcBorders>
              <w:bottom w:val="single" w:sz="4" w:space="0" w:color="auto"/>
            </w:tcBorders>
          </w:tcPr>
          <w:p w14:paraId="2E280F1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10</w:t>
            </w:r>
          </w:p>
        </w:tc>
        <w:tc>
          <w:tcPr>
            <w:tcW w:w="0" w:type="auto"/>
            <w:tcBorders>
              <w:bottom w:val="single" w:sz="4" w:space="0" w:color="auto"/>
            </w:tcBorders>
          </w:tcPr>
          <w:p w14:paraId="51D85F2A"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11</w:t>
            </w:r>
          </w:p>
        </w:tc>
        <w:tc>
          <w:tcPr>
            <w:tcW w:w="0" w:type="auto"/>
          </w:tcPr>
          <w:p w14:paraId="74C7BEB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12</w:t>
            </w:r>
          </w:p>
        </w:tc>
        <w:tc>
          <w:tcPr>
            <w:tcW w:w="0" w:type="auto"/>
          </w:tcPr>
          <w:p w14:paraId="2DECB1B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13</w:t>
            </w:r>
          </w:p>
        </w:tc>
        <w:tc>
          <w:tcPr>
            <w:tcW w:w="0" w:type="auto"/>
          </w:tcPr>
          <w:p w14:paraId="6C69E87B"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14</w:t>
            </w:r>
          </w:p>
        </w:tc>
        <w:tc>
          <w:tcPr>
            <w:tcW w:w="0" w:type="auto"/>
          </w:tcPr>
          <w:p w14:paraId="3608A95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15</w:t>
            </w:r>
          </w:p>
        </w:tc>
        <w:tc>
          <w:tcPr>
            <w:tcW w:w="0" w:type="auto"/>
          </w:tcPr>
          <w:p w14:paraId="0554ABB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16</w:t>
            </w:r>
          </w:p>
        </w:tc>
        <w:tc>
          <w:tcPr>
            <w:tcW w:w="0" w:type="auto"/>
          </w:tcPr>
          <w:p w14:paraId="1C4B9DA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17</w:t>
            </w:r>
          </w:p>
        </w:tc>
        <w:tc>
          <w:tcPr>
            <w:tcW w:w="0" w:type="auto"/>
          </w:tcPr>
          <w:p w14:paraId="1BEB451E"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18</w:t>
            </w:r>
          </w:p>
        </w:tc>
        <w:tc>
          <w:tcPr>
            <w:tcW w:w="0" w:type="auto"/>
          </w:tcPr>
          <w:p w14:paraId="2BC74DA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19</w:t>
            </w:r>
          </w:p>
        </w:tc>
        <w:tc>
          <w:tcPr>
            <w:tcW w:w="0" w:type="auto"/>
          </w:tcPr>
          <w:p w14:paraId="17FA59D5"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20</w:t>
            </w:r>
          </w:p>
        </w:tc>
        <w:tc>
          <w:tcPr>
            <w:tcW w:w="0" w:type="auto"/>
          </w:tcPr>
          <w:p w14:paraId="7A54FE4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21</w:t>
            </w:r>
          </w:p>
        </w:tc>
        <w:tc>
          <w:tcPr>
            <w:tcW w:w="0" w:type="auto"/>
          </w:tcPr>
          <w:p w14:paraId="29AB7841"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22</w:t>
            </w:r>
          </w:p>
        </w:tc>
        <w:tc>
          <w:tcPr>
            <w:tcW w:w="0" w:type="auto"/>
          </w:tcPr>
          <w:p w14:paraId="323131B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23</w:t>
            </w:r>
          </w:p>
        </w:tc>
        <w:tc>
          <w:tcPr>
            <w:tcW w:w="0" w:type="auto"/>
          </w:tcPr>
          <w:p w14:paraId="244C82EF"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24</w:t>
            </w:r>
          </w:p>
        </w:tc>
        <w:tc>
          <w:tcPr>
            <w:tcW w:w="0" w:type="auto"/>
          </w:tcPr>
          <w:p w14:paraId="2647DBA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25</w:t>
            </w:r>
          </w:p>
        </w:tc>
        <w:tc>
          <w:tcPr>
            <w:tcW w:w="0" w:type="auto"/>
          </w:tcPr>
          <w:p w14:paraId="2DC32EF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26</w:t>
            </w:r>
          </w:p>
        </w:tc>
        <w:tc>
          <w:tcPr>
            <w:tcW w:w="0" w:type="auto"/>
            <w:tcBorders>
              <w:bottom w:val="single" w:sz="4" w:space="0" w:color="auto"/>
            </w:tcBorders>
          </w:tcPr>
          <w:p w14:paraId="33ECF57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27</w:t>
            </w:r>
          </w:p>
        </w:tc>
        <w:tc>
          <w:tcPr>
            <w:tcW w:w="0" w:type="auto"/>
            <w:tcBorders>
              <w:bottom w:val="single" w:sz="4" w:space="0" w:color="auto"/>
            </w:tcBorders>
          </w:tcPr>
          <w:p w14:paraId="2491EA97"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28</w:t>
            </w:r>
          </w:p>
        </w:tc>
      </w:tr>
      <w:tr w:rsidR="003678D5" w14:paraId="0394F22A" w14:textId="77777777" w:rsidTr="004B2683">
        <w:tc>
          <w:tcPr>
            <w:tcW w:w="720" w:type="dxa"/>
          </w:tcPr>
          <w:p w14:paraId="3F74219D"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MPDCCH</w:t>
            </w:r>
          </w:p>
        </w:tc>
        <w:tc>
          <w:tcPr>
            <w:tcW w:w="344" w:type="dxa"/>
            <w:tcBorders>
              <w:bottom w:val="single" w:sz="4" w:space="0" w:color="auto"/>
            </w:tcBorders>
          </w:tcPr>
          <w:p w14:paraId="653A6A4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0D0D569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53BF4B99"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6CC412A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390BB9D4"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11E4BFE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0FA3ACA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15228BE9"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695E20F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5B22995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596165A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10</w:t>
            </w:r>
          </w:p>
        </w:tc>
        <w:tc>
          <w:tcPr>
            <w:tcW w:w="0" w:type="auto"/>
            <w:shd w:val="clear" w:color="auto" w:fill="FFD966" w:themeFill="accent4" w:themeFillTint="99"/>
          </w:tcPr>
          <w:p w14:paraId="0884FF8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11</w:t>
            </w:r>
          </w:p>
        </w:tc>
        <w:tc>
          <w:tcPr>
            <w:tcW w:w="0" w:type="auto"/>
          </w:tcPr>
          <w:p w14:paraId="714C75D3" w14:textId="77777777" w:rsidR="003678D5" w:rsidRPr="00982DC0" w:rsidRDefault="003678D5" w:rsidP="004B2683">
            <w:pPr>
              <w:keepNext/>
              <w:keepLines/>
              <w:rPr>
                <w:rFonts w:ascii="Arial Narrow" w:hAnsi="Arial Narrow"/>
                <w:sz w:val="14"/>
                <w:szCs w:val="14"/>
              </w:rPr>
            </w:pPr>
          </w:p>
        </w:tc>
        <w:tc>
          <w:tcPr>
            <w:tcW w:w="0" w:type="auto"/>
          </w:tcPr>
          <w:p w14:paraId="1D5102EF" w14:textId="77777777" w:rsidR="003678D5" w:rsidRPr="00982DC0" w:rsidRDefault="003678D5" w:rsidP="004B2683">
            <w:pPr>
              <w:keepNext/>
              <w:keepLines/>
              <w:rPr>
                <w:rFonts w:ascii="Arial Narrow" w:hAnsi="Arial Narrow"/>
                <w:sz w:val="14"/>
                <w:szCs w:val="14"/>
              </w:rPr>
            </w:pPr>
          </w:p>
        </w:tc>
        <w:tc>
          <w:tcPr>
            <w:tcW w:w="0" w:type="auto"/>
          </w:tcPr>
          <w:p w14:paraId="47EA583A" w14:textId="77777777" w:rsidR="003678D5" w:rsidRPr="00982DC0" w:rsidRDefault="003678D5" w:rsidP="004B2683">
            <w:pPr>
              <w:keepNext/>
              <w:keepLines/>
              <w:rPr>
                <w:rFonts w:ascii="Arial Narrow" w:hAnsi="Arial Narrow"/>
                <w:sz w:val="14"/>
                <w:szCs w:val="14"/>
              </w:rPr>
            </w:pPr>
          </w:p>
        </w:tc>
        <w:tc>
          <w:tcPr>
            <w:tcW w:w="0" w:type="auto"/>
          </w:tcPr>
          <w:p w14:paraId="044774E7" w14:textId="77777777" w:rsidR="003678D5" w:rsidRPr="00982DC0" w:rsidRDefault="003678D5" w:rsidP="004B2683">
            <w:pPr>
              <w:keepNext/>
              <w:keepLines/>
              <w:rPr>
                <w:rFonts w:ascii="Arial Narrow" w:hAnsi="Arial Narrow"/>
                <w:sz w:val="14"/>
                <w:szCs w:val="14"/>
              </w:rPr>
            </w:pPr>
          </w:p>
        </w:tc>
        <w:tc>
          <w:tcPr>
            <w:tcW w:w="0" w:type="auto"/>
          </w:tcPr>
          <w:p w14:paraId="445C6E80"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2908014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33253C3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36849BEB"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185E633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7810C41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364080E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639DD4D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38FB1B6A"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14578D2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7DCEA3E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7B72982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12</w:t>
            </w:r>
          </w:p>
        </w:tc>
        <w:tc>
          <w:tcPr>
            <w:tcW w:w="0" w:type="auto"/>
            <w:shd w:val="clear" w:color="auto" w:fill="FFE599" w:themeFill="accent4" w:themeFillTint="66"/>
          </w:tcPr>
          <w:p w14:paraId="7643014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13</w:t>
            </w:r>
          </w:p>
        </w:tc>
      </w:tr>
      <w:tr w:rsidR="003678D5" w14:paraId="79128269" w14:textId="77777777" w:rsidTr="004B2683">
        <w:tc>
          <w:tcPr>
            <w:tcW w:w="720" w:type="dxa"/>
            <w:tcBorders>
              <w:bottom w:val="single" w:sz="4" w:space="0" w:color="auto"/>
            </w:tcBorders>
          </w:tcPr>
          <w:p w14:paraId="041AE1FE" w14:textId="5C4771C4"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PDSCH</w:t>
            </w:r>
            <w:r>
              <w:rPr>
                <w:rFonts w:ascii="Arial Narrow" w:hAnsi="Arial Narrow"/>
                <w:sz w:val="14"/>
                <w:szCs w:val="14"/>
              </w:rPr>
              <w:t xml:space="preserve">    </w:t>
            </w:r>
            <w:r w:rsidRPr="00F35DDA">
              <w:rPr>
                <w:rFonts w:ascii="Arial Narrow" w:hAnsi="Arial Narrow"/>
                <w:color w:val="4472C4" w:themeColor="accent1"/>
                <w:sz w:val="14"/>
                <w:szCs w:val="14"/>
              </w:rPr>
              <w:t>7</w:t>
            </w:r>
          </w:p>
        </w:tc>
        <w:tc>
          <w:tcPr>
            <w:tcW w:w="344" w:type="dxa"/>
            <w:tcBorders>
              <w:bottom w:val="single" w:sz="4" w:space="0" w:color="auto"/>
            </w:tcBorders>
            <w:shd w:val="clear" w:color="auto" w:fill="F7CAAC" w:themeFill="accent2" w:themeFillTint="66"/>
          </w:tcPr>
          <w:p w14:paraId="165C919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12</w:t>
            </w:r>
          </w:p>
        </w:tc>
        <w:tc>
          <w:tcPr>
            <w:tcW w:w="0" w:type="auto"/>
            <w:tcBorders>
              <w:bottom w:val="single" w:sz="4" w:space="0" w:color="auto"/>
            </w:tcBorders>
            <w:shd w:val="clear" w:color="auto" w:fill="FFE599" w:themeFill="accent4" w:themeFillTint="66"/>
          </w:tcPr>
          <w:p w14:paraId="784ADA5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13</w:t>
            </w:r>
          </w:p>
        </w:tc>
        <w:tc>
          <w:tcPr>
            <w:tcW w:w="0" w:type="auto"/>
            <w:tcBorders>
              <w:bottom w:val="single" w:sz="4" w:space="0" w:color="auto"/>
            </w:tcBorders>
          </w:tcPr>
          <w:p w14:paraId="6AA6750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0EE43D2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Borders>
              <w:bottom w:val="single" w:sz="4" w:space="0" w:color="auto"/>
            </w:tcBorders>
          </w:tcPr>
          <w:p w14:paraId="6509B53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Borders>
              <w:bottom w:val="single" w:sz="4" w:space="0" w:color="auto"/>
            </w:tcBorders>
          </w:tcPr>
          <w:p w14:paraId="4079C87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Borders>
              <w:bottom w:val="single" w:sz="4" w:space="0" w:color="auto"/>
            </w:tcBorders>
          </w:tcPr>
          <w:p w14:paraId="1B0D1E28"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Borders>
              <w:bottom w:val="single" w:sz="4" w:space="0" w:color="auto"/>
            </w:tcBorders>
          </w:tcPr>
          <w:p w14:paraId="614AA79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Borders>
              <w:bottom w:val="single" w:sz="4" w:space="0" w:color="auto"/>
            </w:tcBorders>
          </w:tcPr>
          <w:p w14:paraId="080C3B81"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Borders>
              <w:bottom w:val="single" w:sz="4" w:space="0" w:color="auto"/>
            </w:tcBorders>
          </w:tcPr>
          <w:p w14:paraId="585369B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Borders>
              <w:bottom w:val="single" w:sz="4" w:space="0" w:color="auto"/>
            </w:tcBorders>
          </w:tcPr>
          <w:p w14:paraId="130AEDD1"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2552331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tcPr>
          <w:p w14:paraId="5D7E8365" w14:textId="77777777" w:rsidR="003678D5" w:rsidRPr="00982DC0" w:rsidRDefault="003678D5" w:rsidP="004B2683">
            <w:pPr>
              <w:keepNext/>
              <w:keepLines/>
              <w:rPr>
                <w:rFonts w:ascii="Arial Narrow" w:hAnsi="Arial Narrow"/>
                <w:sz w:val="14"/>
                <w:szCs w:val="14"/>
              </w:rPr>
            </w:pPr>
          </w:p>
        </w:tc>
        <w:tc>
          <w:tcPr>
            <w:tcW w:w="0" w:type="auto"/>
          </w:tcPr>
          <w:p w14:paraId="5983A091" w14:textId="77777777" w:rsidR="003678D5" w:rsidRPr="00982DC0" w:rsidRDefault="003678D5" w:rsidP="004B2683">
            <w:pPr>
              <w:keepNext/>
              <w:keepLines/>
              <w:rPr>
                <w:rFonts w:ascii="Arial Narrow" w:hAnsi="Arial Narrow"/>
                <w:sz w:val="14"/>
                <w:szCs w:val="14"/>
              </w:rPr>
            </w:pPr>
          </w:p>
        </w:tc>
        <w:tc>
          <w:tcPr>
            <w:tcW w:w="0" w:type="auto"/>
          </w:tcPr>
          <w:p w14:paraId="29B3C394" w14:textId="77777777" w:rsidR="003678D5" w:rsidRPr="00982DC0" w:rsidRDefault="003678D5" w:rsidP="004B2683">
            <w:pPr>
              <w:keepNext/>
              <w:keepLines/>
              <w:rPr>
                <w:rFonts w:ascii="Arial Narrow" w:hAnsi="Arial Narrow"/>
                <w:sz w:val="14"/>
                <w:szCs w:val="14"/>
              </w:rPr>
            </w:pPr>
          </w:p>
        </w:tc>
        <w:tc>
          <w:tcPr>
            <w:tcW w:w="0" w:type="auto"/>
          </w:tcPr>
          <w:p w14:paraId="7062C3A1" w14:textId="77777777" w:rsidR="003678D5" w:rsidRPr="00982DC0" w:rsidRDefault="003678D5" w:rsidP="004B2683">
            <w:pPr>
              <w:keepNext/>
              <w:keepLines/>
              <w:rPr>
                <w:rFonts w:ascii="Arial Narrow" w:hAnsi="Arial Narrow"/>
                <w:sz w:val="14"/>
                <w:szCs w:val="14"/>
              </w:rPr>
            </w:pPr>
          </w:p>
        </w:tc>
        <w:tc>
          <w:tcPr>
            <w:tcW w:w="0" w:type="auto"/>
          </w:tcPr>
          <w:p w14:paraId="17F7E08A" w14:textId="77777777" w:rsidR="003678D5" w:rsidRPr="00982DC0" w:rsidRDefault="003678D5" w:rsidP="004B2683">
            <w:pPr>
              <w:keepNext/>
              <w:keepLines/>
              <w:rPr>
                <w:rFonts w:ascii="Arial Narrow" w:hAnsi="Arial Narrow"/>
                <w:sz w:val="14"/>
                <w:szCs w:val="14"/>
              </w:rPr>
            </w:pPr>
          </w:p>
        </w:tc>
        <w:tc>
          <w:tcPr>
            <w:tcW w:w="0" w:type="auto"/>
            <w:shd w:val="clear" w:color="auto" w:fill="F7CAAC" w:themeFill="accent2" w:themeFillTint="66"/>
          </w:tcPr>
          <w:p w14:paraId="1B6DDB1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10</w:t>
            </w:r>
          </w:p>
        </w:tc>
        <w:tc>
          <w:tcPr>
            <w:tcW w:w="0" w:type="auto"/>
            <w:shd w:val="clear" w:color="auto" w:fill="FFE599" w:themeFill="accent4" w:themeFillTint="66"/>
          </w:tcPr>
          <w:p w14:paraId="607AA35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11</w:t>
            </w:r>
          </w:p>
        </w:tc>
        <w:tc>
          <w:tcPr>
            <w:tcW w:w="0" w:type="auto"/>
          </w:tcPr>
          <w:p w14:paraId="5BDA5F2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Pr>
          <w:p w14:paraId="6382689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1CF32C8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37FF9E9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6474E4F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7381DD0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580A5ACB"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204A0F9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5443DDC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4AA00CA9" w14:textId="56C6BB3B"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r>
      <w:tr w:rsidR="003678D5" w14:paraId="0190253D" w14:textId="77777777" w:rsidTr="004B2683">
        <w:tc>
          <w:tcPr>
            <w:tcW w:w="720" w:type="dxa"/>
            <w:tcBorders>
              <w:bottom w:val="single" w:sz="4" w:space="0" w:color="auto"/>
            </w:tcBorders>
          </w:tcPr>
          <w:p w14:paraId="5622003D"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PUCCH</w:t>
            </w:r>
            <w:r>
              <w:rPr>
                <w:rFonts w:ascii="Arial Narrow" w:hAnsi="Arial Narrow"/>
                <w:sz w:val="14"/>
                <w:szCs w:val="14"/>
              </w:rPr>
              <w:t xml:space="preserve">     </w:t>
            </w:r>
            <w:r w:rsidRPr="006E1BB2">
              <w:rPr>
                <w:rFonts w:ascii="Arial Narrow" w:hAnsi="Arial Narrow"/>
                <w:sz w:val="12"/>
                <w:szCs w:val="12"/>
              </w:rPr>
              <w:t>(ACK)</w:t>
            </w:r>
          </w:p>
        </w:tc>
        <w:tc>
          <w:tcPr>
            <w:tcW w:w="344" w:type="dxa"/>
            <w:tcBorders>
              <w:bottom w:val="single" w:sz="4" w:space="0" w:color="auto"/>
            </w:tcBorders>
          </w:tcPr>
          <w:p w14:paraId="716FF501"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F172730"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6475824"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5A0D5915"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4D1F6C12"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4981C887"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1F9651D1" w14:textId="318E96B8"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4CD8DE6"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3CC99BA1"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1D64389F"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28DCEA07" w14:textId="3BE44A04" w:rsidR="003678D5" w:rsidRPr="00982DC0" w:rsidRDefault="003678D5" w:rsidP="004B2683">
            <w:pPr>
              <w:keepNext/>
              <w:keepLines/>
              <w:rPr>
                <w:rFonts w:ascii="Arial Narrow" w:hAnsi="Arial Narrow"/>
                <w:sz w:val="14"/>
                <w:szCs w:val="14"/>
              </w:rPr>
            </w:pPr>
          </w:p>
        </w:tc>
        <w:tc>
          <w:tcPr>
            <w:tcW w:w="0" w:type="auto"/>
          </w:tcPr>
          <w:p w14:paraId="3E0AE636" w14:textId="77777777" w:rsidR="003678D5" w:rsidRPr="00982DC0" w:rsidRDefault="003678D5" w:rsidP="004B2683">
            <w:pPr>
              <w:keepNext/>
              <w:keepLines/>
              <w:rPr>
                <w:rFonts w:ascii="Arial Narrow" w:hAnsi="Arial Narrow"/>
                <w:sz w:val="14"/>
                <w:szCs w:val="14"/>
              </w:rPr>
            </w:pPr>
          </w:p>
        </w:tc>
        <w:tc>
          <w:tcPr>
            <w:tcW w:w="0" w:type="auto"/>
          </w:tcPr>
          <w:p w14:paraId="432E6D06" w14:textId="77777777" w:rsidR="003678D5" w:rsidRPr="00982DC0" w:rsidRDefault="003678D5" w:rsidP="004B2683">
            <w:pPr>
              <w:keepNext/>
              <w:keepLines/>
              <w:rPr>
                <w:rFonts w:ascii="Arial Narrow" w:hAnsi="Arial Narrow"/>
                <w:sz w:val="14"/>
                <w:szCs w:val="14"/>
              </w:rPr>
            </w:pPr>
          </w:p>
        </w:tc>
        <w:tc>
          <w:tcPr>
            <w:tcW w:w="0" w:type="auto"/>
          </w:tcPr>
          <w:p w14:paraId="0BA4B576" w14:textId="67611369" w:rsidR="003678D5" w:rsidRDefault="003678D5" w:rsidP="004B2683">
            <w:pPr>
              <w:keepNext/>
              <w:keepLines/>
              <w:rPr>
                <w:rFonts w:ascii="Arial Narrow" w:hAnsi="Arial Narrow"/>
                <w:sz w:val="14"/>
                <w:szCs w:val="14"/>
              </w:rPr>
            </w:pPr>
            <w:r>
              <w:rPr>
                <w:rFonts w:ascii="Arial Narrow" w:hAnsi="Arial Narrow"/>
                <w:sz w:val="14"/>
                <w:szCs w:val="14"/>
              </w:rPr>
              <w:t>0</w:t>
            </w:r>
          </w:p>
          <w:p w14:paraId="123286CD" w14:textId="4B934193" w:rsidR="00073642" w:rsidRDefault="00073642" w:rsidP="004B2683">
            <w:pPr>
              <w:keepNext/>
              <w:keepLines/>
              <w:rPr>
                <w:rFonts w:ascii="Arial Narrow" w:hAnsi="Arial Narrow"/>
                <w:sz w:val="14"/>
                <w:szCs w:val="14"/>
              </w:rPr>
            </w:pPr>
            <w:r>
              <w:rPr>
                <w:rFonts w:ascii="Arial Narrow" w:hAnsi="Arial Narrow"/>
                <w:sz w:val="14"/>
                <w:szCs w:val="14"/>
              </w:rPr>
              <w:t>(12-1)</w:t>
            </w:r>
          </w:p>
          <w:p w14:paraId="67195CFD" w14:textId="4DAD47B4" w:rsidR="00073642" w:rsidRPr="00982DC0" w:rsidRDefault="00073642" w:rsidP="004B2683">
            <w:pPr>
              <w:keepNext/>
              <w:keepLines/>
              <w:rPr>
                <w:rFonts w:ascii="Arial Narrow" w:hAnsi="Arial Narrow"/>
                <w:sz w:val="14"/>
                <w:szCs w:val="14"/>
              </w:rPr>
            </w:pPr>
          </w:p>
        </w:tc>
        <w:tc>
          <w:tcPr>
            <w:tcW w:w="0" w:type="auto"/>
          </w:tcPr>
          <w:p w14:paraId="3138BCE5" w14:textId="77777777" w:rsidR="003678D5" w:rsidRDefault="003678D5" w:rsidP="004B2683">
            <w:pPr>
              <w:keepNext/>
              <w:keepLines/>
              <w:rPr>
                <w:rFonts w:ascii="Arial Narrow" w:hAnsi="Arial Narrow"/>
                <w:sz w:val="14"/>
                <w:szCs w:val="14"/>
              </w:rPr>
            </w:pPr>
            <w:r>
              <w:rPr>
                <w:rFonts w:ascii="Arial Narrow" w:hAnsi="Arial Narrow"/>
                <w:sz w:val="14"/>
                <w:szCs w:val="14"/>
              </w:rPr>
              <w:t>1</w:t>
            </w:r>
          </w:p>
          <w:p w14:paraId="53113FA2" w14:textId="778A5A00" w:rsidR="00073642" w:rsidRPr="00982DC0" w:rsidRDefault="00073642" w:rsidP="004B2683">
            <w:pPr>
              <w:keepNext/>
              <w:keepLines/>
              <w:rPr>
                <w:rFonts w:ascii="Arial Narrow" w:hAnsi="Arial Narrow"/>
                <w:sz w:val="14"/>
                <w:szCs w:val="14"/>
              </w:rPr>
            </w:pPr>
            <w:r>
              <w:rPr>
                <w:rFonts w:ascii="Arial Narrow" w:hAnsi="Arial Narrow"/>
                <w:sz w:val="14"/>
                <w:szCs w:val="14"/>
              </w:rPr>
              <w:t>(2-5)</w:t>
            </w:r>
          </w:p>
        </w:tc>
        <w:tc>
          <w:tcPr>
            <w:tcW w:w="0" w:type="auto"/>
          </w:tcPr>
          <w:p w14:paraId="00090770" w14:textId="77777777" w:rsidR="003678D5" w:rsidRDefault="003678D5" w:rsidP="004B2683">
            <w:pPr>
              <w:keepNext/>
              <w:keepLines/>
              <w:rPr>
                <w:rFonts w:ascii="Arial Narrow" w:hAnsi="Arial Narrow"/>
                <w:sz w:val="14"/>
                <w:szCs w:val="14"/>
              </w:rPr>
            </w:pPr>
            <w:r>
              <w:rPr>
                <w:rFonts w:ascii="Arial Narrow" w:hAnsi="Arial Narrow"/>
                <w:sz w:val="14"/>
                <w:szCs w:val="14"/>
              </w:rPr>
              <w:t>2</w:t>
            </w:r>
          </w:p>
          <w:p w14:paraId="57C30F01" w14:textId="2D06000D" w:rsidR="00073642" w:rsidRPr="00982DC0" w:rsidRDefault="00073642" w:rsidP="004B2683">
            <w:pPr>
              <w:keepNext/>
              <w:keepLines/>
              <w:rPr>
                <w:rFonts w:ascii="Arial Narrow" w:hAnsi="Arial Narrow"/>
                <w:sz w:val="14"/>
                <w:szCs w:val="14"/>
              </w:rPr>
            </w:pPr>
            <w:r>
              <w:rPr>
                <w:rFonts w:ascii="Arial Narrow" w:hAnsi="Arial Narrow"/>
                <w:sz w:val="14"/>
                <w:szCs w:val="14"/>
              </w:rPr>
              <w:t>(6-9)</w:t>
            </w:r>
          </w:p>
        </w:tc>
        <w:tc>
          <w:tcPr>
            <w:tcW w:w="0" w:type="auto"/>
          </w:tcPr>
          <w:p w14:paraId="71237B71" w14:textId="77777777" w:rsidR="003678D5" w:rsidRPr="00982DC0" w:rsidRDefault="003678D5" w:rsidP="004B2683">
            <w:pPr>
              <w:keepNext/>
              <w:keepLines/>
              <w:rPr>
                <w:rFonts w:ascii="Arial Narrow" w:hAnsi="Arial Narrow"/>
                <w:sz w:val="14"/>
                <w:szCs w:val="14"/>
              </w:rPr>
            </w:pPr>
          </w:p>
        </w:tc>
        <w:tc>
          <w:tcPr>
            <w:tcW w:w="0" w:type="auto"/>
          </w:tcPr>
          <w:p w14:paraId="79439555" w14:textId="77777777" w:rsidR="003678D5" w:rsidRPr="00982DC0" w:rsidRDefault="003678D5" w:rsidP="004B2683">
            <w:pPr>
              <w:keepNext/>
              <w:keepLines/>
              <w:rPr>
                <w:rFonts w:ascii="Arial Narrow" w:hAnsi="Arial Narrow"/>
                <w:sz w:val="14"/>
                <w:szCs w:val="14"/>
              </w:rPr>
            </w:pPr>
          </w:p>
        </w:tc>
        <w:tc>
          <w:tcPr>
            <w:tcW w:w="0" w:type="auto"/>
          </w:tcPr>
          <w:p w14:paraId="30C4E4AD" w14:textId="77777777" w:rsidR="003678D5" w:rsidRPr="00982DC0" w:rsidRDefault="003678D5" w:rsidP="004B2683">
            <w:pPr>
              <w:keepNext/>
              <w:keepLines/>
              <w:rPr>
                <w:rFonts w:ascii="Arial Narrow" w:hAnsi="Arial Narrow"/>
                <w:sz w:val="14"/>
                <w:szCs w:val="14"/>
              </w:rPr>
            </w:pPr>
          </w:p>
        </w:tc>
        <w:tc>
          <w:tcPr>
            <w:tcW w:w="0" w:type="auto"/>
          </w:tcPr>
          <w:p w14:paraId="0C859200" w14:textId="77777777" w:rsidR="003678D5" w:rsidRPr="00982DC0" w:rsidRDefault="003678D5" w:rsidP="004B2683">
            <w:pPr>
              <w:keepNext/>
              <w:keepLines/>
              <w:rPr>
                <w:rFonts w:ascii="Arial Narrow" w:hAnsi="Arial Narrow"/>
                <w:sz w:val="14"/>
                <w:szCs w:val="14"/>
              </w:rPr>
            </w:pPr>
          </w:p>
        </w:tc>
        <w:tc>
          <w:tcPr>
            <w:tcW w:w="0" w:type="auto"/>
          </w:tcPr>
          <w:p w14:paraId="7B3EB29C" w14:textId="77777777" w:rsidR="003678D5" w:rsidRPr="00982DC0" w:rsidRDefault="003678D5" w:rsidP="004B2683">
            <w:pPr>
              <w:keepNext/>
              <w:keepLines/>
              <w:rPr>
                <w:rFonts w:ascii="Arial Narrow" w:hAnsi="Arial Narrow"/>
                <w:sz w:val="14"/>
                <w:szCs w:val="14"/>
              </w:rPr>
            </w:pPr>
          </w:p>
        </w:tc>
        <w:tc>
          <w:tcPr>
            <w:tcW w:w="0" w:type="auto"/>
          </w:tcPr>
          <w:p w14:paraId="2F56F5BF" w14:textId="77777777" w:rsidR="003678D5" w:rsidRPr="00982DC0" w:rsidRDefault="003678D5" w:rsidP="004B2683">
            <w:pPr>
              <w:keepNext/>
              <w:keepLines/>
              <w:rPr>
                <w:rFonts w:ascii="Arial Narrow" w:hAnsi="Arial Narrow"/>
                <w:sz w:val="14"/>
                <w:szCs w:val="14"/>
              </w:rPr>
            </w:pPr>
          </w:p>
        </w:tc>
        <w:tc>
          <w:tcPr>
            <w:tcW w:w="0" w:type="auto"/>
          </w:tcPr>
          <w:p w14:paraId="361E6998" w14:textId="77777777" w:rsidR="003678D5" w:rsidRPr="00982DC0" w:rsidRDefault="003678D5" w:rsidP="004B2683">
            <w:pPr>
              <w:keepNext/>
              <w:keepLines/>
              <w:rPr>
                <w:rFonts w:ascii="Arial Narrow" w:hAnsi="Arial Narrow"/>
                <w:sz w:val="14"/>
                <w:szCs w:val="14"/>
              </w:rPr>
            </w:pPr>
          </w:p>
        </w:tc>
        <w:tc>
          <w:tcPr>
            <w:tcW w:w="0" w:type="auto"/>
          </w:tcPr>
          <w:p w14:paraId="47C5B174" w14:textId="77777777" w:rsidR="003678D5" w:rsidRPr="00982DC0" w:rsidRDefault="003678D5" w:rsidP="004B2683">
            <w:pPr>
              <w:keepNext/>
              <w:keepLines/>
              <w:rPr>
                <w:rFonts w:ascii="Arial Narrow" w:hAnsi="Arial Narrow"/>
                <w:sz w:val="14"/>
                <w:szCs w:val="14"/>
              </w:rPr>
            </w:pPr>
          </w:p>
        </w:tc>
        <w:tc>
          <w:tcPr>
            <w:tcW w:w="0" w:type="auto"/>
          </w:tcPr>
          <w:p w14:paraId="063582B1" w14:textId="77777777" w:rsidR="003678D5" w:rsidRPr="00982DC0" w:rsidRDefault="003678D5" w:rsidP="004B2683">
            <w:pPr>
              <w:keepNext/>
              <w:keepLines/>
              <w:rPr>
                <w:rFonts w:ascii="Arial Narrow" w:hAnsi="Arial Narrow"/>
                <w:sz w:val="14"/>
                <w:szCs w:val="14"/>
              </w:rPr>
            </w:pPr>
          </w:p>
        </w:tc>
        <w:tc>
          <w:tcPr>
            <w:tcW w:w="0" w:type="auto"/>
          </w:tcPr>
          <w:p w14:paraId="4DE361B8" w14:textId="77777777" w:rsidR="003678D5" w:rsidRPr="00982DC0" w:rsidRDefault="003678D5" w:rsidP="004B2683">
            <w:pPr>
              <w:keepNext/>
              <w:keepLines/>
              <w:rPr>
                <w:rFonts w:ascii="Arial Narrow" w:hAnsi="Arial Narrow"/>
                <w:sz w:val="14"/>
                <w:szCs w:val="14"/>
              </w:rPr>
            </w:pPr>
          </w:p>
        </w:tc>
        <w:tc>
          <w:tcPr>
            <w:tcW w:w="0" w:type="auto"/>
          </w:tcPr>
          <w:p w14:paraId="2728AA22" w14:textId="77777777" w:rsidR="003678D5" w:rsidRPr="00982DC0" w:rsidRDefault="003678D5" w:rsidP="004B2683">
            <w:pPr>
              <w:keepNext/>
              <w:keepLines/>
              <w:rPr>
                <w:rFonts w:ascii="Arial Narrow" w:hAnsi="Arial Narrow"/>
                <w:sz w:val="14"/>
                <w:szCs w:val="14"/>
              </w:rPr>
            </w:pPr>
          </w:p>
        </w:tc>
        <w:tc>
          <w:tcPr>
            <w:tcW w:w="0" w:type="auto"/>
          </w:tcPr>
          <w:p w14:paraId="5E13AF78" w14:textId="77777777" w:rsidR="003678D5" w:rsidRPr="00982DC0" w:rsidRDefault="003678D5" w:rsidP="004B2683">
            <w:pPr>
              <w:keepNext/>
              <w:keepLines/>
              <w:rPr>
                <w:rFonts w:ascii="Arial Narrow" w:hAnsi="Arial Narrow"/>
                <w:sz w:val="14"/>
                <w:szCs w:val="14"/>
              </w:rPr>
            </w:pPr>
          </w:p>
        </w:tc>
        <w:tc>
          <w:tcPr>
            <w:tcW w:w="0" w:type="auto"/>
          </w:tcPr>
          <w:p w14:paraId="343F759F" w14:textId="77777777" w:rsidR="003678D5" w:rsidRPr="00982DC0" w:rsidRDefault="003678D5" w:rsidP="004B2683">
            <w:pPr>
              <w:keepNext/>
              <w:keepLines/>
              <w:rPr>
                <w:rFonts w:ascii="Arial Narrow" w:hAnsi="Arial Narrow"/>
                <w:sz w:val="14"/>
                <w:szCs w:val="14"/>
              </w:rPr>
            </w:pPr>
          </w:p>
        </w:tc>
      </w:tr>
    </w:tbl>
    <w:p w14:paraId="11F14BC9" w14:textId="77777777" w:rsidR="003678D5" w:rsidRDefault="003678D5" w:rsidP="003678D5">
      <w:pPr>
        <w:keepNext/>
        <w:keepLines/>
        <w:jc w:val="both"/>
        <w:rPr>
          <w:sz w:val="16"/>
          <w:szCs w:val="16"/>
        </w:rPr>
      </w:pPr>
    </w:p>
    <w:p w14:paraId="115FC26C" w14:textId="052679F1" w:rsidR="00E767DC" w:rsidRPr="006A5BE4" w:rsidRDefault="00E767DC" w:rsidP="00E767DC">
      <w:pPr>
        <w:jc w:val="both"/>
        <w:rPr>
          <w:lang w:val="en-US" w:eastAsia="en-GB"/>
        </w:rPr>
      </w:pPr>
      <w:r>
        <w:rPr>
          <w:lang w:val="en-US" w:eastAsia="en-GB"/>
        </w:rPr>
        <w:t xml:space="preserve">Based on the </w:t>
      </w:r>
      <w:r w:rsidR="00CB5CC2">
        <w:rPr>
          <w:lang w:val="en-US" w:eastAsia="en-GB"/>
        </w:rPr>
        <w:t xml:space="preserve">scheduling </w:t>
      </w:r>
      <w:r>
        <w:rPr>
          <w:lang w:val="en-US" w:eastAsia="en-GB"/>
        </w:rPr>
        <w:t>diagram in Table 1,</w:t>
      </w:r>
      <w:r w:rsidRPr="006A5BE4">
        <w:rPr>
          <w:lang w:val="en-US" w:eastAsia="en-GB"/>
        </w:rPr>
        <w:t xml:space="preserve"> </w:t>
      </w:r>
      <w:r w:rsidR="001C6F63">
        <w:rPr>
          <w:lang w:val="en-US" w:eastAsia="en-GB"/>
        </w:rPr>
        <w:t xml:space="preserve">the </w:t>
      </w:r>
      <w:r w:rsidR="001C6F63" w:rsidRPr="001C6F63">
        <w:rPr>
          <w:lang w:val="en-US" w:eastAsia="en-GB"/>
        </w:rPr>
        <w:t xml:space="preserve">Rel-15 (64QAM) TBS table with </w:t>
      </w:r>
      <w:r w:rsidR="001C6F63">
        <w:rPr>
          <w:lang w:val="en-US" w:eastAsia="en-GB"/>
        </w:rPr>
        <w:t xml:space="preserve">3 or </w:t>
      </w:r>
      <w:r w:rsidR="001C6F63" w:rsidRPr="001C6F63">
        <w:rPr>
          <w:lang w:val="en-US" w:eastAsia="en-GB"/>
        </w:rPr>
        <w:t>4</w:t>
      </w:r>
      <w:r w:rsidR="001C6F63">
        <w:rPr>
          <w:lang w:val="en-US" w:eastAsia="en-GB"/>
        </w:rPr>
        <w:t xml:space="preserve"> </w:t>
      </w:r>
      <w:r w:rsidR="001C6F63" w:rsidRPr="001C6F63">
        <w:rPr>
          <w:lang w:val="en-US" w:eastAsia="en-GB"/>
        </w:rPr>
        <w:t>PRB</w:t>
      </w:r>
      <w:r w:rsidR="001C6F63">
        <w:rPr>
          <w:lang w:val="en-US" w:eastAsia="en-GB"/>
        </w:rPr>
        <w:t>s and single-TB scheduling with</w:t>
      </w:r>
      <w:r w:rsidR="001C6F63" w:rsidRPr="001C6F63">
        <w:rPr>
          <w:lang w:val="en-US" w:eastAsia="en-GB"/>
        </w:rPr>
        <w:t xml:space="preserve"> </w:t>
      </w:r>
      <w:r w:rsidRPr="00E767DC">
        <w:rPr>
          <w:lang w:val="en-US" w:eastAsia="en-GB"/>
        </w:rPr>
        <w:t>1</w:t>
      </w:r>
      <w:r>
        <w:rPr>
          <w:lang w:val="en-US" w:eastAsia="en-GB"/>
        </w:rPr>
        <w:t>0</w:t>
      </w:r>
      <w:r w:rsidR="008F46AA">
        <w:rPr>
          <w:lang w:val="en-US" w:eastAsia="en-GB"/>
        </w:rPr>
        <w:t xml:space="preserve"> or </w:t>
      </w:r>
      <w:r>
        <w:rPr>
          <w:lang w:val="en-US" w:eastAsia="en-GB"/>
        </w:rPr>
        <w:t>14</w:t>
      </w:r>
      <w:r w:rsidRPr="00E767DC">
        <w:rPr>
          <w:lang w:val="en-US" w:eastAsia="en-GB"/>
        </w:rPr>
        <w:t xml:space="preserve"> HARQ processes </w:t>
      </w:r>
      <w:r>
        <w:rPr>
          <w:lang w:val="en-US" w:eastAsia="en-GB"/>
        </w:rPr>
        <w:t>combined with</w:t>
      </w:r>
      <w:r w:rsidRPr="00E767DC">
        <w:rPr>
          <w:lang w:val="en-US" w:eastAsia="en-GB"/>
        </w:rPr>
        <w:t xml:space="preserve"> HARQ-ACK bundling </w:t>
      </w:r>
      <w:r>
        <w:rPr>
          <w:lang w:val="en-US" w:eastAsia="en-GB"/>
        </w:rPr>
        <w:t>would result in the following</w:t>
      </w:r>
      <w:r w:rsidRPr="006A5BE4">
        <w:rPr>
          <w:lang w:val="en-US" w:eastAsia="en-GB"/>
        </w:rPr>
        <w:t xml:space="preserve"> </w:t>
      </w:r>
      <w:r>
        <w:rPr>
          <w:lang w:val="en-US" w:eastAsia="en-GB"/>
        </w:rPr>
        <w:t>peak data rate</w:t>
      </w:r>
      <w:r w:rsidRPr="006A5BE4">
        <w:rPr>
          <w:lang w:val="en-US" w:eastAsia="en-GB"/>
        </w:rPr>
        <w:t>s:</w:t>
      </w:r>
    </w:p>
    <w:p w14:paraId="21B2664E" w14:textId="268D7F22" w:rsidR="00E767DC" w:rsidRPr="00CE6497" w:rsidRDefault="00E767DC" w:rsidP="000077C4">
      <w:pPr>
        <w:pStyle w:val="ListParagraph"/>
        <w:numPr>
          <w:ilvl w:val="0"/>
          <w:numId w:val="41"/>
        </w:numPr>
        <w:jc w:val="both"/>
        <w:rPr>
          <w:lang w:val="en-US" w:eastAsia="en-GB"/>
        </w:rPr>
      </w:pPr>
      <w:r w:rsidRPr="000077C4">
        <w:rPr>
          <w:rFonts w:ascii="Times New Roman" w:hAnsi="Times New Roman"/>
          <w:sz w:val="20"/>
          <w:szCs w:val="20"/>
          <w:lang w:val="en-US" w:eastAsia="en-GB"/>
        </w:rPr>
        <w:t xml:space="preserve">10 HARQ processes combined with HARQ-ACK bundling and 1736 bits: </w:t>
      </w:r>
      <w:r w:rsidR="000D2291" w:rsidRPr="000077C4">
        <w:rPr>
          <w:rFonts w:ascii="Times New Roman" w:hAnsi="Times New Roman"/>
          <w:sz w:val="20"/>
          <w:szCs w:val="20"/>
          <w:lang w:val="en-US" w:eastAsia="en-GB"/>
        </w:rPr>
        <w:t>⁓</w:t>
      </w:r>
      <w:r w:rsidRPr="000077C4">
        <w:rPr>
          <w:rFonts w:ascii="Times New Roman" w:hAnsi="Times New Roman"/>
          <w:sz w:val="20"/>
          <w:szCs w:val="20"/>
          <w:lang w:val="en-US" w:eastAsia="en-GB"/>
        </w:rPr>
        <w:t>1.0212 Mbps</w:t>
      </w:r>
    </w:p>
    <w:p w14:paraId="540B733C" w14:textId="1D531408" w:rsidR="00E767DC" w:rsidRDefault="00E767DC" w:rsidP="005A27F6">
      <w:pPr>
        <w:pStyle w:val="ListParagraph"/>
        <w:numPr>
          <w:ilvl w:val="0"/>
          <w:numId w:val="41"/>
        </w:numPr>
        <w:jc w:val="both"/>
        <w:rPr>
          <w:rFonts w:ascii="Times New Roman" w:hAnsi="Times New Roman"/>
          <w:sz w:val="20"/>
          <w:szCs w:val="20"/>
          <w:lang w:val="en-US" w:eastAsia="en-GB"/>
        </w:rPr>
      </w:pPr>
      <w:r w:rsidRPr="000077C4">
        <w:rPr>
          <w:rFonts w:ascii="Times New Roman" w:hAnsi="Times New Roman"/>
          <w:sz w:val="20"/>
          <w:szCs w:val="20"/>
          <w:lang w:val="en-US" w:eastAsia="en-GB"/>
        </w:rPr>
        <w:lastRenderedPageBreak/>
        <w:t xml:space="preserve">14 HARQ processes combined with HARQ-ACK bundling and 1736 bits: </w:t>
      </w:r>
      <w:r w:rsidR="000D2291" w:rsidRPr="000077C4">
        <w:rPr>
          <w:rFonts w:ascii="Times New Roman" w:hAnsi="Times New Roman"/>
          <w:sz w:val="20"/>
          <w:szCs w:val="20"/>
          <w:lang w:val="en-US" w:eastAsia="en-GB"/>
        </w:rPr>
        <w:t>⁓</w:t>
      </w:r>
      <w:r w:rsidRPr="000077C4">
        <w:rPr>
          <w:rFonts w:ascii="Times New Roman" w:hAnsi="Times New Roman"/>
          <w:sz w:val="20"/>
          <w:szCs w:val="20"/>
          <w:lang w:val="en-US" w:eastAsia="en-GB"/>
        </w:rPr>
        <w:t>1.2254 Mbps</w:t>
      </w:r>
    </w:p>
    <w:p w14:paraId="6D608A13" w14:textId="77777777" w:rsidR="005A27F6" w:rsidRPr="00C5310C" w:rsidRDefault="005A27F6" w:rsidP="00C5310C">
      <w:pPr>
        <w:jc w:val="both"/>
        <w:rPr>
          <w:lang w:val="en-US" w:eastAsia="en-GB"/>
        </w:rPr>
      </w:pPr>
    </w:p>
    <w:p w14:paraId="13829F8A" w14:textId="6330A66A" w:rsidR="003678D5" w:rsidRDefault="00F8252F" w:rsidP="00CC1FEA">
      <w:pPr>
        <w:jc w:val="both"/>
        <w:rPr>
          <w:lang w:val="en-US" w:eastAsia="en-GB"/>
        </w:rPr>
      </w:pPr>
      <w:r>
        <w:rPr>
          <w:lang w:val="en-US" w:eastAsia="en-GB"/>
        </w:rPr>
        <w:t>Regarding the use of multi-TB and the Rel-15 TBS table, multi-TB would still be use</w:t>
      </w:r>
      <w:r w:rsidR="0096693C">
        <w:rPr>
          <w:lang w:val="en-US" w:eastAsia="en-GB"/>
        </w:rPr>
        <w:t>d</w:t>
      </w:r>
      <w:r>
        <w:rPr>
          <w:lang w:val="en-US" w:eastAsia="en-GB"/>
        </w:rPr>
        <w:t xml:space="preserve"> along with 8</w:t>
      </w:r>
      <w:r w:rsidRPr="00E767DC">
        <w:rPr>
          <w:lang w:val="en-US" w:eastAsia="en-GB"/>
        </w:rPr>
        <w:t xml:space="preserve"> HARQ processes </w:t>
      </w:r>
      <w:r>
        <w:rPr>
          <w:lang w:val="en-US" w:eastAsia="en-GB"/>
        </w:rPr>
        <w:t>combined with</w:t>
      </w:r>
      <w:r w:rsidRPr="00E767DC">
        <w:rPr>
          <w:lang w:val="en-US" w:eastAsia="en-GB"/>
        </w:rPr>
        <w:t xml:space="preserve"> HARQ-ACK bundling</w:t>
      </w:r>
      <w:r>
        <w:rPr>
          <w:lang w:val="en-US" w:eastAsia="en-GB"/>
        </w:rPr>
        <w:t xml:space="preserve"> since with multi-TB at most </w:t>
      </w:r>
      <w:r w:rsidRPr="00F8252F">
        <w:rPr>
          <w:lang w:val="en-US" w:eastAsia="en-GB"/>
        </w:rPr>
        <w:t xml:space="preserve">8 </w:t>
      </w:r>
      <w:r>
        <w:rPr>
          <w:lang w:val="en-US" w:eastAsia="en-GB"/>
        </w:rPr>
        <w:t>transport blocks can be schedule</w:t>
      </w:r>
      <w:r w:rsidRPr="00F8252F">
        <w:rPr>
          <w:lang w:val="en-US" w:eastAsia="en-GB"/>
        </w:rPr>
        <w:t xml:space="preserve"> with a single DCI</w:t>
      </w:r>
      <w:r>
        <w:rPr>
          <w:lang w:val="en-US" w:eastAsia="en-GB"/>
        </w:rPr>
        <w:t>.</w:t>
      </w:r>
    </w:p>
    <w:p w14:paraId="44A4AFFD" w14:textId="6F2CB3C5" w:rsidR="000D2291" w:rsidRDefault="002D7264" w:rsidP="000D2291">
      <w:pPr>
        <w:pStyle w:val="Observation"/>
        <w:ind w:left="1701" w:hanging="1701"/>
        <w:rPr>
          <w:lang w:val="en-US" w:eastAsia="en-GB"/>
        </w:rPr>
      </w:pPr>
      <w:bookmarkStart w:id="11" w:name="_Toc51855742"/>
      <w:r>
        <w:rPr>
          <w:lang w:val="en-US" w:eastAsia="en-GB"/>
        </w:rPr>
        <w:t xml:space="preserve">The Rel-15 (64QAM) TBS table </w:t>
      </w:r>
      <w:r w:rsidR="006645D4">
        <w:rPr>
          <w:lang w:val="en-US" w:eastAsia="en-GB"/>
        </w:rPr>
        <w:t xml:space="preserve">with </w:t>
      </w:r>
      <w:r w:rsidR="000077C4">
        <w:rPr>
          <w:lang w:val="en-US" w:eastAsia="en-GB"/>
        </w:rPr>
        <w:t xml:space="preserve">3 or </w:t>
      </w:r>
      <w:r w:rsidR="006645D4">
        <w:rPr>
          <w:lang w:val="en-US" w:eastAsia="en-GB"/>
        </w:rPr>
        <w:t>4</w:t>
      </w:r>
      <w:r w:rsidR="000077C4">
        <w:rPr>
          <w:lang w:val="en-US" w:eastAsia="en-GB"/>
        </w:rPr>
        <w:t xml:space="preserve"> </w:t>
      </w:r>
      <w:r w:rsidR="006645D4">
        <w:rPr>
          <w:lang w:val="en-US" w:eastAsia="en-GB"/>
        </w:rPr>
        <w:t>PRB</w:t>
      </w:r>
      <w:r w:rsidR="000077C4">
        <w:rPr>
          <w:lang w:val="en-US" w:eastAsia="en-GB"/>
        </w:rPr>
        <w:t>s</w:t>
      </w:r>
      <w:r w:rsidR="006645D4">
        <w:rPr>
          <w:lang w:val="en-US" w:eastAsia="en-GB"/>
        </w:rPr>
        <w:t xml:space="preserve"> </w:t>
      </w:r>
      <w:r w:rsidR="000077C4">
        <w:rPr>
          <w:lang w:val="en-US" w:eastAsia="en-GB"/>
        </w:rPr>
        <w:t>and</w:t>
      </w:r>
      <w:r>
        <w:rPr>
          <w:lang w:val="en-US" w:eastAsia="en-GB"/>
        </w:rPr>
        <w:t xml:space="preserve"> single-TB scheduling with Rel-14 HARQ-ACK bundling </w:t>
      </w:r>
      <w:r w:rsidR="002C7B06">
        <w:rPr>
          <w:lang w:val="en-US" w:eastAsia="en-GB"/>
        </w:rPr>
        <w:t xml:space="preserve">can </w:t>
      </w:r>
      <w:r>
        <w:rPr>
          <w:lang w:val="en-US" w:eastAsia="en-GB"/>
        </w:rPr>
        <w:t>support ~</w:t>
      </w:r>
      <w:r w:rsidR="000D2291">
        <w:rPr>
          <w:lang w:val="en-US" w:eastAsia="en-GB"/>
        </w:rPr>
        <w:t xml:space="preserve">1.02 Mbps </w:t>
      </w:r>
      <w:r>
        <w:rPr>
          <w:lang w:val="en-US" w:eastAsia="en-GB"/>
        </w:rPr>
        <w:t xml:space="preserve">with 10 HARQ processes </w:t>
      </w:r>
      <w:r w:rsidR="000D2291">
        <w:rPr>
          <w:lang w:val="en-US" w:eastAsia="en-GB"/>
        </w:rPr>
        <w:t xml:space="preserve">and </w:t>
      </w:r>
      <w:r>
        <w:rPr>
          <w:lang w:val="en-US" w:eastAsia="en-GB"/>
        </w:rPr>
        <w:t>~1.</w:t>
      </w:r>
      <w:r w:rsidR="000D2291">
        <w:rPr>
          <w:lang w:val="en-US" w:eastAsia="en-GB"/>
        </w:rPr>
        <w:t>2</w:t>
      </w:r>
      <w:r>
        <w:rPr>
          <w:lang w:val="en-US" w:eastAsia="en-GB"/>
        </w:rPr>
        <w:t>3</w:t>
      </w:r>
      <w:r w:rsidR="000D2291">
        <w:rPr>
          <w:lang w:val="en-US" w:eastAsia="en-GB"/>
        </w:rPr>
        <w:t xml:space="preserve"> Mbps</w:t>
      </w:r>
      <w:r>
        <w:rPr>
          <w:lang w:val="en-US" w:eastAsia="en-GB"/>
        </w:rPr>
        <w:t xml:space="preserve"> with 14 HARQ processes</w:t>
      </w:r>
      <w:r w:rsidR="000D2291">
        <w:rPr>
          <w:lang w:val="en-US" w:eastAsia="en-GB"/>
        </w:rPr>
        <w:t>.</w:t>
      </w:r>
      <w:bookmarkEnd w:id="11"/>
    </w:p>
    <w:p w14:paraId="64F3E853" w14:textId="78A4C6E0" w:rsidR="009916E4" w:rsidRDefault="009916E4" w:rsidP="009916E4">
      <w:pPr>
        <w:pStyle w:val="Observation"/>
        <w:ind w:left="1701" w:hanging="1701"/>
        <w:rPr>
          <w:lang w:val="en-US" w:eastAsia="en-GB"/>
        </w:rPr>
      </w:pPr>
      <w:bookmarkStart w:id="12" w:name="_Toc51855743"/>
      <w:r w:rsidRPr="009916E4">
        <w:rPr>
          <w:lang w:val="en-US" w:eastAsia="en-GB"/>
        </w:rPr>
        <w:t>The</w:t>
      </w:r>
      <w:r>
        <w:rPr>
          <w:lang w:val="en-US" w:eastAsia="en-GB"/>
        </w:rPr>
        <w:t xml:space="preserve"> new larger DL TBS of 1736 bits should be usable along with the following combinations:</w:t>
      </w:r>
      <w:bookmarkEnd w:id="12"/>
    </w:p>
    <w:p w14:paraId="6EA862BC" w14:textId="43F1B908" w:rsidR="009916E4" w:rsidRDefault="009916E4" w:rsidP="009916E4">
      <w:pPr>
        <w:pStyle w:val="Observation"/>
        <w:numPr>
          <w:ilvl w:val="0"/>
          <w:numId w:val="42"/>
        </w:numPr>
        <w:rPr>
          <w:lang w:val="en-US" w:eastAsia="en-GB"/>
        </w:rPr>
      </w:pPr>
      <w:bookmarkStart w:id="13" w:name="_Toc51855744"/>
      <w:r w:rsidRPr="009916E4">
        <w:rPr>
          <w:lang w:val="en-US" w:eastAsia="en-GB"/>
        </w:rPr>
        <w:t xml:space="preserve">Rel-13 TBS table with Rel-16 Multi-TB scheduling with </w:t>
      </w:r>
      <w:r w:rsidR="00E42DFA">
        <w:rPr>
          <w:lang w:val="en-US" w:eastAsia="en-GB"/>
        </w:rPr>
        <w:t xml:space="preserve">Rel-14 </w:t>
      </w:r>
      <w:r w:rsidRPr="009916E4">
        <w:rPr>
          <w:lang w:val="en-US" w:eastAsia="en-GB"/>
        </w:rPr>
        <w:t>HARQ-ACK bundling</w:t>
      </w:r>
      <w:r w:rsidR="00E42DFA">
        <w:rPr>
          <w:lang w:val="en-US" w:eastAsia="en-GB"/>
        </w:rPr>
        <w:t xml:space="preserve"> and 8 HARQ processes</w:t>
      </w:r>
      <w:r>
        <w:rPr>
          <w:lang w:val="en-US" w:eastAsia="en-GB"/>
        </w:rPr>
        <w:t>.</w:t>
      </w:r>
      <w:bookmarkEnd w:id="13"/>
    </w:p>
    <w:p w14:paraId="7C1A8E2B" w14:textId="69CA7256" w:rsidR="009916E4" w:rsidRPr="009916E4" w:rsidRDefault="009916E4" w:rsidP="009916E4">
      <w:pPr>
        <w:pStyle w:val="Observation"/>
        <w:numPr>
          <w:ilvl w:val="0"/>
          <w:numId w:val="42"/>
        </w:numPr>
        <w:rPr>
          <w:lang w:val="en-US" w:eastAsia="en-GB"/>
        </w:rPr>
      </w:pPr>
      <w:bookmarkStart w:id="14" w:name="_Toc51855745"/>
      <w:r w:rsidRPr="009916E4">
        <w:rPr>
          <w:lang w:val="en-US" w:eastAsia="en-GB"/>
        </w:rPr>
        <w:t xml:space="preserve">Rel-15 (64QAM) TBS table with </w:t>
      </w:r>
      <w:r w:rsidR="00C43B5D">
        <w:rPr>
          <w:lang w:val="en-US" w:eastAsia="en-GB"/>
        </w:rPr>
        <w:t xml:space="preserve">1) </w:t>
      </w:r>
      <w:r w:rsidRPr="009916E4">
        <w:rPr>
          <w:lang w:val="en-US" w:eastAsia="en-GB"/>
        </w:rPr>
        <w:t>single-TB scheduling with Rel-14 HARQ-ACK bundling and 10 or 14 HARQ processes</w:t>
      </w:r>
      <w:r w:rsidR="00C43B5D">
        <w:rPr>
          <w:lang w:val="en-US" w:eastAsia="en-GB"/>
        </w:rPr>
        <w:t>, 2) multi</w:t>
      </w:r>
      <w:r w:rsidR="00C43B5D" w:rsidRPr="009916E4">
        <w:rPr>
          <w:lang w:val="en-US" w:eastAsia="en-GB"/>
        </w:rPr>
        <w:t>-TB scheduling with Rel-14 HARQ-ACK bundling</w:t>
      </w:r>
      <w:r w:rsidR="00C43B5D">
        <w:rPr>
          <w:lang w:val="en-US" w:eastAsia="en-GB"/>
        </w:rPr>
        <w:t xml:space="preserve"> and 8 HARQ processes</w:t>
      </w:r>
      <w:r>
        <w:rPr>
          <w:lang w:val="en-US" w:eastAsia="en-GB"/>
        </w:rPr>
        <w:t>.</w:t>
      </w:r>
      <w:bookmarkEnd w:id="14"/>
    </w:p>
    <w:p w14:paraId="0451DF47" w14:textId="28E6E7B6" w:rsidR="002D5E50" w:rsidRDefault="002D5E50" w:rsidP="002D5E50">
      <w:pPr>
        <w:pStyle w:val="Heading2"/>
        <w:rPr>
          <w:lang w:val="en-US" w:eastAsia="en-GB"/>
        </w:rPr>
      </w:pPr>
      <w:r>
        <w:rPr>
          <w:lang w:val="en-US" w:eastAsia="en-GB"/>
        </w:rPr>
        <w:t>2.2</w:t>
      </w:r>
      <w:r>
        <w:rPr>
          <w:lang w:val="en-US" w:eastAsia="en-GB"/>
        </w:rPr>
        <w:tab/>
        <w:t>Determination of the Soft Buffer size</w:t>
      </w:r>
    </w:p>
    <w:p w14:paraId="1C447FD2" w14:textId="4896774F" w:rsidR="003A015D" w:rsidRDefault="004A0E7A" w:rsidP="005C775D">
      <w:pPr>
        <w:jc w:val="both"/>
        <w:rPr>
          <w:lang w:val="en-US" w:eastAsia="en-GB"/>
        </w:rPr>
      </w:pPr>
      <w:r>
        <w:rPr>
          <w:lang w:val="en-US" w:eastAsia="en-GB"/>
        </w:rPr>
        <w:t>T</w:t>
      </w:r>
      <w:r w:rsidR="003A015D">
        <w:rPr>
          <w:lang w:val="en-US" w:eastAsia="en-GB"/>
        </w:rPr>
        <w:t xml:space="preserve">he </w:t>
      </w:r>
      <w:r>
        <w:rPr>
          <w:lang w:val="en-US" w:eastAsia="en-GB"/>
        </w:rPr>
        <w:t xml:space="preserve">specified </w:t>
      </w:r>
      <w:r w:rsidR="003A015D">
        <w:rPr>
          <w:lang w:val="en-US" w:eastAsia="en-GB"/>
        </w:rPr>
        <w:t>“</w:t>
      </w:r>
      <w:r w:rsidR="003A015D" w:rsidRPr="003A015D">
        <w:rPr>
          <w:lang w:val="en-US" w:eastAsia="en-GB"/>
        </w:rPr>
        <w:t>Total number of soft channel bits</w:t>
      </w:r>
      <w:r w:rsidR="003A015D">
        <w:rPr>
          <w:lang w:val="en-US" w:eastAsia="en-GB"/>
        </w:rPr>
        <w:t xml:space="preserve">” is </w:t>
      </w:r>
      <w:r w:rsidR="003A015D" w:rsidRPr="003A015D">
        <w:rPr>
          <w:lang w:val="en-US" w:eastAsia="en-GB"/>
        </w:rPr>
        <w:t>25344</w:t>
      </w:r>
      <w:r w:rsidR="003A015D">
        <w:rPr>
          <w:lang w:val="en-US" w:eastAsia="en-GB"/>
        </w:rPr>
        <w:t xml:space="preserve"> regardless of whether 8 or 10 HARQ processes are</w:t>
      </w:r>
      <w:r>
        <w:rPr>
          <w:lang w:val="en-US" w:eastAsia="en-GB"/>
        </w:rPr>
        <w:t xml:space="preserve"> supported [4]</w:t>
      </w:r>
      <w:r w:rsidR="003A015D">
        <w:rPr>
          <w:lang w:val="en-US" w:eastAsia="en-GB"/>
        </w:rPr>
        <w:t>.</w:t>
      </w:r>
      <w:r w:rsidR="00CB5968">
        <w:rPr>
          <w:lang w:val="en-US" w:eastAsia="en-GB"/>
        </w:rPr>
        <w:t xml:space="preserve"> The reason for this is to allow a Cat-M1 UE </w:t>
      </w:r>
      <w:bookmarkStart w:id="15" w:name="_Hlk51855551"/>
      <w:r w:rsidR="00CB5968">
        <w:rPr>
          <w:lang w:val="en-US" w:eastAsia="en-GB"/>
        </w:rPr>
        <w:t xml:space="preserve">designed </w:t>
      </w:r>
      <w:r>
        <w:rPr>
          <w:lang w:val="en-US" w:eastAsia="en-GB"/>
        </w:rPr>
        <w:t>for</w:t>
      </w:r>
      <w:r w:rsidR="00CB5968">
        <w:rPr>
          <w:lang w:val="en-US" w:eastAsia="en-GB"/>
        </w:rPr>
        <w:t xml:space="preserve"> 8 processes </w:t>
      </w:r>
      <w:bookmarkEnd w:id="15"/>
      <w:r w:rsidR="00CB5968">
        <w:rPr>
          <w:lang w:val="en-US" w:eastAsia="en-GB"/>
        </w:rPr>
        <w:t xml:space="preserve">supported in Rel-13 to be </w:t>
      </w:r>
      <w:bookmarkStart w:id="16" w:name="_Hlk51855568"/>
      <w:r w:rsidR="00CB5968">
        <w:rPr>
          <w:lang w:val="en-US" w:eastAsia="en-GB"/>
        </w:rPr>
        <w:t xml:space="preserve">upgraded to support the 10 processes introduced in Rel-14 </w:t>
      </w:r>
      <w:bookmarkEnd w:id="16"/>
      <w:r w:rsidR="00CB5968">
        <w:rPr>
          <w:lang w:val="en-US" w:eastAsia="en-GB"/>
        </w:rPr>
        <w:t>without a hardware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A015D" w:rsidRPr="00787539" w14:paraId="709F10EF" w14:textId="77777777" w:rsidTr="009E6EE1">
        <w:tc>
          <w:tcPr>
            <w:tcW w:w="1668" w:type="dxa"/>
          </w:tcPr>
          <w:p w14:paraId="2D38F1F5" w14:textId="77777777" w:rsidR="003A015D" w:rsidRPr="00787539" w:rsidRDefault="003A015D" w:rsidP="009E6EE1">
            <w:pPr>
              <w:pStyle w:val="TAH"/>
              <w:rPr>
                <w:lang w:val="en-GB" w:eastAsia="ja-JP"/>
              </w:rPr>
            </w:pPr>
            <w:r w:rsidRPr="00787539">
              <w:rPr>
                <w:lang w:val="en-GB" w:eastAsia="ja-JP"/>
              </w:rPr>
              <w:t xml:space="preserve">UE </w:t>
            </w:r>
            <w:r w:rsidRPr="00787539">
              <w:rPr>
                <w:lang w:val="en-GB" w:eastAsia="zh-CN"/>
              </w:rPr>
              <w:t xml:space="preserve">DL </w:t>
            </w:r>
            <w:r w:rsidRPr="00787539">
              <w:rPr>
                <w:lang w:val="en-GB" w:eastAsia="ja-JP"/>
              </w:rPr>
              <w:t>Category</w:t>
            </w:r>
          </w:p>
        </w:tc>
        <w:tc>
          <w:tcPr>
            <w:tcW w:w="2126" w:type="dxa"/>
          </w:tcPr>
          <w:p w14:paraId="7CA7094F" w14:textId="77777777" w:rsidR="003A015D" w:rsidRPr="00787539" w:rsidRDefault="003A015D" w:rsidP="009E6EE1">
            <w:pPr>
              <w:pStyle w:val="TAH"/>
              <w:rPr>
                <w:lang w:val="en-GB" w:eastAsia="ja-JP"/>
              </w:rPr>
            </w:pPr>
            <w:r w:rsidRPr="00787539">
              <w:rPr>
                <w:lang w:val="en-GB" w:eastAsia="ja-JP"/>
              </w:rPr>
              <w:t>Maximum number of DL-SCH transport block bits received within a TTI (Note 1)</w:t>
            </w:r>
          </w:p>
        </w:tc>
        <w:tc>
          <w:tcPr>
            <w:tcW w:w="1843" w:type="dxa"/>
          </w:tcPr>
          <w:p w14:paraId="2F1D1C94" w14:textId="77777777" w:rsidR="003A015D" w:rsidRPr="00787539" w:rsidRDefault="003A015D" w:rsidP="009E6EE1">
            <w:pPr>
              <w:pStyle w:val="TAH"/>
              <w:rPr>
                <w:lang w:val="en-GB" w:eastAsia="ja-JP"/>
              </w:rPr>
            </w:pPr>
            <w:r w:rsidRPr="00787539">
              <w:rPr>
                <w:lang w:val="en-GB" w:eastAsia="ja-JP"/>
              </w:rPr>
              <w:t>Maximum number of bits of a DL-SCH transport block received within a TTI</w:t>
            </w:r>
          </w:p>
        </w:tc>
        <w:tc>
          <w:tcPr>
            <w:tcW w:w="1701" w:type="dxa"/>
          </w:tcPr>
          <w:p w14:paraId="0ADE1D6E" w14:textId="77777777" w:rsidR="003A015D" w:rsidRPr="00787539" w:rsidRDefault="003A015D" w:rsidP="009E6EE1">
            <w:pPr>
              <w:pStyle w:val="TAH"/>
              <w:rPr>
                <w:lang w:val="en-GB" w:eastAsia="ja-JP"/>
              </w:rPr>
            </w:pPr>
            <w:bookmarkStart w:id="17" w:name="_Hlk50103246"/>
            <w:r w:rsidRPr="00787539">
              <w:rPr>
                <w:lang w:val="en-GB" w:eastAsia="ja-JP"/>
              </w:rPr>
              <w:t>Total number of soft channel bits</w:t>
            </w:r>
            <w:bookmarkEnd w:id="17"/>
          </w:p>
        </w:tc>
        <w:tc>
          <w:tcPr>
            <w:tcW w:w="1842" w:type="dxa"/>
          </w:tcPr>
          <w:p w14:paraId="061BB944" w14:textId="77777777" w:rsidR="003A015D" w:rsidRPr="00787539" w:rsidRDefault="003A015D" w:rsidP="009E6EE1">
            <w:pPr>
              <w:pStyle w:val="TAH"/>
              <w:rPr>
                <w:lang w:val="en-GB" w:eastAsia="ja-JP"/>
              </w:rPr>
            </w:pPr>
            <w:r w:rsidRPr="00787539">
              <w:rPr>
                <w:lang w:val="en-GB" w:eastAsia="ja-JP"/>
              </w:rPr>
              <w:t>Maximum number of supported layers for spatial multiplexing in DL</w:t>
            </w:r>
          </w:p>
        </w:tc>
      </w:tr>
      <w:tr w:rsidR="003A015D" w:rsidRPr="00787539" w14:paraId="49CD4CBF" w14:textId="77777777" w:rsidTr="009E6EE1">
        <w:tc>
          <w:tcPr>
            <w:tcW w:w="1668" w:type="dxa"/>
          </w:tcPr>
          <w:p w14:paraId="2159999C" w14:textId="77777777" w:rsidR="003A015D" w:rsidRPr="00787539" w:rsidRDefault="003A015D" w:rsidP="009E6EE1">
            <w:pPr>
              <w:pStyle w:val="TAL"/>
              <w:rPr>
                <w:lang w:eastAsia="zh-CN"/>
              </w:rPr>
            </w:pPr>
            <w:r w:rsidRPr="00787539">
              <w:rPr>
                <w:lang w:eastAsia="zh-CN"/>
              </w:rPr>
              <w:t>DL Category M1</w:t>
            </w:r>
          </w:p>
        </w:tc>
        <w:tc>
          <w:tcPr>
            <w:tcW w:w="2126" w:type="dxa"/>
          </w:tcPr>
          <w:p w14:paraId="0566C806" w14:textId="77777777" w:rsidR="003A015D" w:rsidRPr="00787539" w:rsidRDefault="003A015D" w:rsidP="009E6EE1">
            <w:pPr>
              <w:pStyle w:val="TAL"/>
            </w:pPr>
            <w:r w:rsidRPr="00787539">
              <w:t>1000</w:t>
            </w:r>
          </w:p>
        </w:tc>
        <w:tc>
          <w:tcPr>
            <w:tcW w:w="1843" w:type="dxa"/>
          </w:tcPr>
          <w:p w14:paraId="53143332" w14:textId="77777777" w:rsidR="003A015D" w:rsidRPr="00787539" w:rsidRDefault="003A015D" w:rsidP="009E6EE1">
            <w:pPr>
              <w:pStyle w:val="TAL"/>
            </w:pPr>
            <w:r w:rsidRPr="00787539">
              <w:t>1000</w:t>
            </w:r>
          </w:p>
        </w:tc>
        <w:tc>
          <w:tcPr>
            <w:tcW w:w="1701" w:type="dxa"/>
          </w:tcPr>
          <w:p w14:paraId="48FCD4AA" w14:textId="77777777" w:rsidR="003A015D" w:rsidRPr="00787539" w:rsidRDefault="003A015D" w:rsidP="009E6EE1">
            <w:pPr>
              <w:pStyle w:val="TAL"/>
            </w:pPr>
            <w:r w:rsidRPr="00787539">
              <w:t>25344</w:t>
            </w:r>
          </w:p>
        </w:tc>
        <w:tc>
          <w:tcPr>
            <w:tcW w:w="1842" w:type="dxa"/>
          </w:tcPr>
          <w:p w14:paraId="26774CE2" w14:textId="77777777" w:rsidR="003A015D" w:rsidRPr="00787539" w:rsidRDefault="003A015D" w:rsidP="009E6EE1">
            <w:pPr>
              <w:pStyle w:val="TAL"/>
            </w:pPr>
            <w:r w:rsidRPr="00787539">
              <w:t>1</w:t>
            </w:r>
          </w:p>
        </w:tc>
      </w:tr>
    </w:tbl>
    <w:p w14:paraId="5F1AA6D0" w14:textId="77777777" w:rsidR="003A015D" w:rsidRPr="003A015D" w:rsidRDefault="003A015D" w:rsidP="005C775D">
      <w:pPr>
        <w:jc w:val="both"/>
        <w:rPr>
          <w:lang w:eastAsia="en-GB"/>
        </w:rPr>
      </w:pPr>
    </w:p>
    <w:p w14:paraId="37A06B94" w14:textId="5293C7E6" w:rsidR="003A015D" w:rsidRDefault="00F7746E" w:rsidP="005C775D">
      <w:pPr>
        <w:jc w:val="both"/>
        <w:rPr>
          <w:lang w:val="en-US" w:eastAsia="en-GB"/>
        </w:rPr>
      </w:pPr>
      <w:r>
        <w:rPr>
          <w:lang w:val="en-US" w:eastAsia="en-GB"/>
        </w:rPr>
        <w:t>If the current soft buffer size is simply scaled up according to the larger TBS, we get the following</w:t>
      </w:r>
      <w:r w:rsidR="00A93FDB">
        <w:rPr>
          <w:lang w:val="en-US" w:eastAsia="en-GB"/>
        </w:rPr>
        <w:t>:</w:t>
      </w:r>
    </w:p>
    <w:p w14:paraId="0241A388" w14:textId="0A68B679" w:rsidR="00A93FDB" w:rsidRPr="00A93FDB" w:rsidRDefault="00000225" w:rsidP="00A93FDB">
      <w:pPr>
        <w:pStyle w:val="ListParagraph"/>
        <w:numPr>
          <w:ilvl w:val="0"/>
          <w:numId w:val="39"/>
        </w:numPr>
        <w:jc w:val="both"/>
        <w:rPr>
          <w:rFonts w:ascii="Times New Roman" w:eastAsia="Times New Roman" w:hAnsi="Times New Roman"/>
          <w:sz w:val="20"/>
          <w:szCs w:val="20"/>
          <w:lang w:val="en-US" w:eastAsia="en-GB"/>
        </w:rPr>
      </w:pPr>
      <m:oMath>
        <m:f>
          <m:fPr>
            <m:type m:val="lin"/>
            <m:ctrlPr>
              <w:rPr>
                <w:rFonts w:ascii="Cambria Math" w:eastAsia="Times New Roman" w:hAnsi="Cambria Math"/>
                <w:i/>
                <w:sz w:val="20"/>
                <w:szCs w:val="20"/>
                <w:lang w:val="en-US" w:eastAsia="en-GB"/>
              </w:rPr>
            </m:ctrlPr>
          </m:fPr>
          <m:num>
            <m:d>
              <m:dPr>
                <m:ctrlPr>
                  <w:rPr>
                    <w:rFonts w:ascii="Cambria Math" w:eastAsia="Times New Roman" w:hAnsi="Cambria Math"/>
                    <w:i/>
                    <w:sz w:val="20"/>
                    <w:szCs w:val="20"/>
                    <w:lang w:val="en-US" w:eastAsia="en-GB"/>
                  </w:rPr>
                </m:ctrlPr>
              </m:dPr>
              <m:e>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1736</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25344</m:t>
                    </m:r>
                  </m:e>
                </m:d>
              </m:e>
            </m:d>
          </m:num>
          <m:den>
            <m:r>
              <w:rPr>
                <w:rFonts w:ascii="Cambria Math" w:eastAsia="Times New Roman" w:hAnsi="Cambria Math"/>
                <w:sz w:val="20"/>
                <w:szCs w:val="20"/>
                <w:lang w:val="en-US" w:eastAsia="en-GB"/>
              </w:rPr>
              <m:t>1000</m:t>
            </m:r>
          </m:den>
        </m:f>
        <m:r>
          <w:rPr>
            <w:rFonts w:ascii="Cambria Math" w:eastAsia="Times New Roman" w:hAnsi="Cambria Math"/>
            <w:sz w:val="20"/>
            <w:szCs w:val="20"/>
            <w:lang w:val="en-US" w:eastAsia="en-GB"/>
          </w:rPr>
          <m:t>=43998</m:t>
        </m:r>
      </m:oMath>
      <w:r w:rsidR="00A93FDB" w:rsidRPr="00A93FDB">
        <w:rPr>
          <w:rFonts w:ascii="Times New Roman" w:eastAsia="Times New Roman" w:hAnsi="Times New Roman"/>
          <w:sz w:val="20"/>
          <w:szCs w:val="20"/>
          <w:lang w:val="en-US" w:eastAsia="en-GB"/>
        </w:rPr>
        <w:t xml:space="preserve"> so</w:t>
      </w:r>
      <w:r w:rsidR="00A93FDB">
        <w:rPr>
          <w:rFonts w:ascii="Times New Roman" w:eastAsia="Times New Roman" w:hAnsi="Times New Roman"/>
          <w:sz w:val="20"/>
          <w:szCs w:val="20"/>
          <w:lang w:val="en-US" w:eastAsia="en-GB"/>
        </w:rPr>
        <w:t>ft channel bits.</w:t>
      </w:r>
    </w:p>
    <w:p w14:paraId="43372FE3" w14:textId="77777777" w:rsidR="00A93FDB" w:rsidRPr="00A93FDB" w:rsidRDefault="00A93FDB" w:rsidP="00A93FDB">
      <w:pPr>
        <w:pStyle w:val="ListParagraph"/>
        <w:jc w:val="both"/>
        <w:rPr>
          <w:lang w:val="en-US" w:eastAsia="en-GB"/>
        </w:rPr>
      </w:pPr>
    </w:p>
    <w:p w14:paraId="143C2AA0" w14:textId="77777777" w:rsidR="005B4183" w:rsidRDefault="00030044" w:rsidP="00D2143B">
      <w:pPr>
        <w:jc w:val="both"/>
        <w:rPr>
          <w:lang w:val="en-US" w:eastAsia="en-GB"/>
        </w:rPr>
      </w:pPr>
      <w:r>
        <w:rPr>
          <w:lang w:val="en-US" w:eastAsia="en-GB"/>
        </w:rPr>
        <w:t xml:space="preserve">The above represents a soft buffer size suitable for 8 processes. </w:t>
      </w:r>
    </w:p>
    <w:p w14:paraId="0E272FD4" w14:textId="6BF703E6" w:rsidR="005B4183" w:rsidRDefault="005B4183" w:rsidP="005B4183">
      <w:pPr>
        <w:pStyle w:val="Observation"/>
        <w:ind w:left="1701" w:hanging="1701"/>
        <w:rPr>
          <w:lang w:val="en-US" w:eastAsia="en-GB"/>
        </w:rPr>
      </w:pPr>
      <w:bookmarkStart w:id="18" w:name="_Toc51855746"/>
      <w:r w:rsidRPr="005B4183">
        <w:rPr>
          <w:lang w:val="en-US" w:eastAsia="en-GB"/>
        </w:rPr>
        <w:t>If the current soft buffer size</w:t>
      </w:r>
      <w:r w:rsidRPr="005B4183">
        <w:t xml:space="preserve"> </w:t>
      </w:r>
      <w:r w:rsidRPr="005B4183">
        <w:rPr>
          <w:lang w:val="en-US" w:eastAsia="en-GB"/>
        </w:rPr>
        <w:t>designed for 8 processes</w:t>
      </w:r>
      <w:r>
        <w:rPr>
          <w:lang w:val="en-US" w:eastAsia="en-GB"/>
        </w:rPr>
        <w:t>,</w:t>
      </w:r>
      <w:r w:rsidRPr="005B4183">
        <w:t xml:space="preserve"> </w:t>
      </w:r>
      <w:r w:rsidRPr="005B4183">
        <w:rPr>
          <w:lang w:val="en-US" w:eastAsia="en-GB"/>
        </w:rPr>
        <w:t xml:space="preserve">upgraded </w:t>
      </w:r>
      <w:r>
        <w:rPr>
          <w:lang w:val="en-US" w:eastAsia="en-GB"/>
        </w:rPr>
        <w:t xml:space="preserve">in Rel-14 </w:t>
      </w:r>
      <w:r w:rsidRPr="005B4183">
        <w:rPr>
          <w:lang w:val="en-US" w:eastAsia="en-GB"/>
        </w:rPr>
        <w:t xml:space="preserve">to support the 10 processes </w:t>
      </w:r>
      <w:r>
        <w:rPr>
          <w:lang w:val="en-US" w:eastAsia="en-GB"/>
        </w:rPr>
        <w:t>were</w:t>
      </w:r>
      <w:r w:rsidRPr="005B4183">
        <w:rPr>
          <w:lang w:val="en-US" w:eastAsia="en-GB"/>
        </w:rPr>
        <w:t xml:space="preserve"> simply scaled up according to the larger TBS</w:t>
      </w:r>
      <w:r>
        <w:rPr>
          <w:lang w:val="en-US" w:eastAsia="en-GB"/>
        </w:rPr>
        <w:t xml:space="preserve">, then </w:t>
      </w:r>
      <w:r w:rsidRPr="005B4183">
        <w:rPr>
          <w:lang w:val="en-US" w:eastAsia="en-GB"/>
        </w:rPr>
        <w:t>43998 soft channel bits are estimated to be required</w:t>
      </w:r>
      <w:r>
        <w:rPr>
          <w:lang w:val="en-US" w:eastAsia="en-GB"/>
        </w:rPr>
        <w:t>.</w:t>
      </w:r>
      <w:bookmarkEnd w:id="18"/>
    </w:p>
    <w:p w14:paraId="72BE4DAD" w14:textId="633BF4B2" w:rsidR="00D2143B" w:rsidRDefault="00030044" w:rsidP="00D2143B">
      <w:pPr>
        <w:jc w:val="both"/>
        <w:rPr>
          <w:lang w:val="en-US" w:eastAsia="en-GB"/>
        </w:rPr>
      </w:pPr>
      <w:r>
        <w:rPr>
          <w:lang w:val="en-US" w:eastAsia="en-GB"/>
        </w:rPr>
        <w:t xml:space="preserve">In order to take into </w:t>
      </w:r>
      <w:proofErr w:type="gramStart"/>
      <w:r>
        <w:rPr>
          <w:lang w:val="en-US" w:eastAsia="en-GB"/>
        </w:rPr>
        <w:t>account</w:t>
      </w:r>
      <w:proofErr w:type="gramEnd"/>
      <w:r>
        <w:rPr>
          <w:lang w:val="en-US" w:eastAsia="en-GB"/>
        </w:rPr>
        <w:t xml:space="preserve"> the coding rate of the turbo encoder for higher numbers of processes, the following equation can be used:</w:t>
      </w:r>
      <w:r w:rsidR="00D2143B" w:rsidRPr="00D2143B">
        <w:rPr>
          <w:lang w:val="en-US" w:eastAsia="en-GB"/>
        </w:rPr>
        <w:t xml:space="preserve"> </w:t>
      </w:r>
    </w:p>
    <w:p w14:paraId="7BBAE65C" w14:textId="711ADF41" w:rsidR="00D2143B" w:rsidRDefault="001F1D0D" w:rsidP="00D2143B">
      <w:pPr>
        <w:pStyle w:val="ListParagraph"/>
        <w:numPr>
          <w:ilvl w:val="0"/>
          <w:numId w:val="39"/>
        </w:numPr>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N</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32</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3</m:t>
            </m:r>
          </m:e>
        </m:d>
        <m:d>
          <m:dPr>
            <m:ctrlPr>
              <w:rPr>
                <w:rFonts w:ascii="Cambria Math" w:eastAsia="Times New Roman" w:hAnsi="Cambria Math"/>
                <w:i/>
                <w:sz w:val="20"/>
                <w:szCs w:val="20"/>
                <w:lang w:val="en-US" w:eastAsia="en-GB"/>
              </w:rPr>
            </m:ctrlPr>
          </m:dPr>
          <m:e>
            <m:d>
              <m:dPr>
                <m:begChr m:val="⌈"/>
                <m:endChr m:val="⌉"/>
                <m:ctrlPr>
                  <w:rPr>
                    <w:rFonts w:ascii="Cambria Math" w:eastAsia="Times New Roman" w:hAnsi="Cambria Math"/>
                    <w:i/>
                    <w:sz w:val="20"/>
                    <w:szCs w:val="20"/>
                    <w:lang w:val="en-US" w:eastAsia="en-GB"/>
                  </w:rPr>
                </m:ctrlPr>
              </m:dPr>
              <m:e>
                <m:f>
                  <m:fPr>
                    <m:type m:val="lin"/>
                    <m:ctrlPr>
                      <w:rPr>
                        <w:rFonts w:ascii="Cambria Math" w:eastAsia="Times New Roman" w:hAnsi="Cambria Math"/>
                        <w:i/>
                        <w:sz w:val="20"/>
                        <w:szCs w:val="20"/>
                        <w:lang w:val="en-US" w:eastAsia="en-GB"/>
                      </w:rPr>
                    </m:ctrlPr>
                  </m:fPr>
                  <m:num>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X+24+4</m:t>
                        </m:r>
                      </m:e>
                    </m:d>
                  </m:num>
                  <m:den>
                    <m:r>
                      <w:rPr>
                        <w:rFonts w:ascii="Cambria Math" w:eastAsia="Times New Roman" w:hAnsi="Cambria Math"/>
                        <w:sz w:val="20"/>
                        <w:szCs w:val="20"/>
                        <w:lang w:val="en-US" w:eastAsia="en-GB"/>
                      </w:rPr>
                      <m:t>32</m:t>
                    </m:r>
                  </m:den>
                </m:f>
              </m:e>
            </m:d>
          </m:e>
        </m:d>
      </m:oMath>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t>(1)</w:t>
      </w:r>
    </w:p>
    <w:p w14:paraId="4C80F4F7" w14:textId="77777777" w:rsidR="001F1D0D" w:rsidRDefault="001F1D0D" w:rsidP="001F1D0D">
      <w:pPr>
        <w:pStyle w:val="ListParagraph"/>
        <w:jc w:val="both"/>
        <w:rPr>
          <w:rFonts w:ascii="Times New Roman" w:eastAsia="Times New Roman" w:hAnsi="Times New Roman"/>
          <w:sz w:val="20"/>
          <w:szCs w:val="20"/>
          <w:lang w:val="en-US" w:eastAsia="en-GB"/>
        </w:rPr>
      </w:pPr>
    </w:p>
    <w:p w14:paraId="0EB5F248" w14:textId="0AA027F0" w:rsidR="001F1D0D" w:rsidRDefault="001F1D0D" w:rsidP="001F1D0D">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where </w:t>
      </w:r>
      <m:oMath>
        <m:r>
          <w:rPr>
            <w:rFonts w:ascii="Cambria Math" w:eastAsia="Times New Roman" w:hAnsi="Cambria Math"/>
            <w:sz w:val="20"/>
            <w:szCs w:val="20"/>
            <w:lang w:val="en-US" w:eastAsia="en-GB"/>
          </w:rPr>
          <m:t>N</m:t>
        </m:r>
      </m:oMath>
      <w:r>
        <w:rPr>
          <w:rFonts w:ascii="Times New Roman" w:eastAsia="Times New Roman" w:hAnsi="Times New Roman"/>
          <w:sz w:val="20"/>
          <w:szCs w:val="20"/>
          <w:lang w:val="en-US" w:eastAsia="en-GB"/>
        </w:rPr>
        <w:t xml:space="preserve"> is the number of HARQ processes, 32 en</w:t>
      </w:r>
      <w:r w:rsidRPr="001F1D0D">
        <w:rPr>
          <w:rFonts w:ascii="Times New Roman" w:eastAsia="Times New Roman" w:hAnsi="Times New Roman"/>
          <w:sz w:val="20"/>
          <w:szCs w:val="20"/>
          <w:lang w:val="en-US" w:eastAsia="en-GB"/>
        </w:rPr>
        <w:t>sure</w:t>
      </w:r>
      <w:r w:rsidR="00F25AA0">
        <w:rPr>
          <w:rFonts w:ascii="Times New Roman" w:eastAsia="Times New Roman" w:hAnsi="Times New Roman"/>
          <w:sz w:val="20"/>
          <w:szCs w:val="20"/>
          <w:lang w:val="en-US" w:eastAsia="en-GB"/>
        </w:rPr>
        <w:t>s that</w:t>
      </w:r>
      <w:r w:rsidRPr="001F1D0D">
        <w:rPr>
          <w:rFonts w:ascii="Times New Roman" w:eastAsia="Times New Roman" w:hAnsi="Times New Roman"/>
          <w:sz w:val="20"/>
          <w:szCs w:val="20"/>
          <w:lang w:val="en-US" w:eastAsia="en-GB"/>
        </w:rPr>
        <w:t xml:space="preserve"> the soft buffer size is </w:t>
      </w:r>
      <w:r w:rsidR="00F25AA0">
        <w:rPr>
          <w:rFonts w:ascii="Times New Roman" w:eastAsia="Times New Roman" w:hAnsi="Times New Roman"/>
          <w:sz w:val="20"/>
          <w:szCs w:val="20"/>
          <w:lang w:val="en-US" w:eastAsia="en-GB"/>
        </w:rPr>
        <w:t xml:space="preserve">a </w:t>
      </w:r>
      <w:r w:rsidRPr="001F1D0D">
        <w:rPr>
          <w:rFonts w:ascii="Times New Roman" w:eastAsia="Times New Roman" w:hAnsi="Times New Roman"/>
          <w:sz w:val="20"/>
          <w:szCs w:val="20"/>
          <w:lang w:val="en-US" w:eastAsia="en-GB"/>
        </w:rPr>
        <w:t>multiple of 32</w:t>
      </w:r>
      <w:r>
        <w:rPr>
          <w:rFonts w:ascii="Times New Roman" w:eastAsia="Times New Roman" w:hAnsi="Times New Roman"/>
          <w:sz w:val="20"/>
          <w:szCs w:val="20"/>
          <w:lang w:val="en-US" w:eastAsia="en-GB"/>
        </w:rPr>
        <w:t xml:space="preserve"> bits, 3 relates to the coding rate of the turbo encoder, 24 relates to </w:t>
      </w:r>
      <w:r w:rsidR="00F25AA0">
        <w:rPr>
          <w:rFonts w:ascii="Times New Roman" w:eastAsia="Times New Roman" w:hAnsi="Times New Roman"/>
          <w:sz w:val="20"/>
          <w:szCs w:val="20"/>
          <w:lang w:val="en-US" w:eastAsia="en-GB"/>
        </w:rPr>
        <w:t xml:space="preserve">the </w:t>
      </w:r>
      <w:r>
        <w:rPr>
          <w:rFonts w:ascii="Times New Roman" w:eastAsia="Times New Roman" w:hAnsi="Times New Roman"/>
          <w:sz w:val="20"/>
          <w:szCs w:val="20"/>
          <w:lang w:val="en-US" w:eastAsia="en-GB"/>
        </w:rPr>
        <w:t>CRC</w:t>
      </w:r>
      <w:r w:rsidR="00F25AA0">
        <w:rPr>
          <w:rFonts w:ascii="Times New Roman" w:eastAsia="Times New Roman" w:hAnsi="Times New Roman"/>
          <w:sz w:val="20"/>
          <w:szCs w:val="20"/>
          <w:lang w:val="en-US" w:eastAsia="en-GB"/>
        </w:rPr>
        <w:t xml:space="preserve"> size</w:t>
      </w:r>
      <w:r>
        <w:rPr>
          <w:rFonts w:ascii="Times New Roman" w:eastAsia="Times New Roman" w:hAnsi="Times New Roman"/>
          <w:sz w:val="20"/>
          <w:szCs w:val="20"/>
          <w:lang w:val="en-US" w:eastAsia="en-GB"/>
        </w:rPr>
        <w:t>, and 4 is relate</w:t>
      </w:r>
      <w:r w:rsidR="00F25AA0">
        <w:rPr>
          <w:rFonts w:ascii="Times New Roman" w:eastAsia="Times New Roman" w:hAnsi="Times New Roman"/>
          <w:sz w:val="20"/>
          <w:szCs w:val="20"/>
          <w:lang w:val="en-US" w:eastAsia="en-GB"/>
        </w:rPr>
        <w:t>d</w:t>
      </w:r>
      <w:r>
        <w:rPr>
          <w:rFonts w:ascii="Times New Roman" w:eastAsia="Times New Roman" w:hAnsi="Times New Roman"/>
          <w:sz w:val="20"/>
          <w:szCs w:val="20"/>
          <w:lang w:val="en-US" w:eastAsia="en-GB"/>
        </w:rPr>
        <w:t xml:space="preserve"> to the tail bits of the turbo encoder.</w:t>
      </w:r>
      <w:r w:rsidR="00535DE1">
        <w:rPr>
          <w:rFonts w:ascii="Times New Roman" w:eastAsia="Times New Roman" w:hAnsi="Times New Roman"/>
          <w:sz w:val="20"/>
          <w:szCs w:val="20"/>
          <w:lang w:val="en-US" w:eastAsia="en-GB"/>
        </w:rPr>
        <w:t xml:space="preserve"> Note: </w:t>
      </w:r>
      <m:oMath>
        <m:r>
          <w:rPr>
            <w:rFonts w:ascii="Cambria Math" w:eastAsia="Times New Roman" w:hAnsi="Cambria Math"/>
            <w:sz w:val="20"/>
            <w:szCs w:val="20"/>
            <w:lang w:val="en-US" w:eastAsia="en-GB"/>
          </w:rPr>
          <m:t>X</m:t>
        </m:r>
      </m:oMath>
      <w:r w:rsidR="00535DE1">
        <w:rPr>
          <w:rFonts w:ascii="Times New Roman" w:eastAsia="Times New Roman" w:hAnsi="Times New Roman"/>
          <w:sz w:val="20"/>
          <w:szCs w:val="20"/>
          <w:lang w:val="en-US" w:eastAsia="en-GB"/>
        </w:rPr>
        <w:t xml:space="preserve"> is the TBS </w:t>
      </w:r>
      <m:oMath>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X&lt;=6120</m:t>
            </m:r>
          </m:e>
        </m:d>
      </m:oMath>
      <w:r w:rsidR="00535DE1">
        <w:rPr>
          <w:rFonts w:ascii="Times New Roman" w:eastAsia="Times New Roman" w:hAnsi="Times New Roman"/>
          <w:sz w:val="20"/>
          <w:szCs w:val="20"/>
          <w:lang w:val="en-US" w:eastAsia="en-GB"/>
        </w:rPr>
        <w:t>.</w:t>
      </w:r>
    </w:p>
    <w:p w14:paraId="45D5B2CD" w14:textId="77777777" w:rsidR="00D2143B" w:rsidRPr="00A93FDB" w:rsidRDefault="00D2143B" w:rsidP="00D2143B">
      <w:pPr>
        <w:pStyle w:val="ListParagraph"/>
        <w:jc w:val="both"/>
        <w:rPr>
          <w:lang w:val="en-US" w:eastAsia="en-GB"/>
        </w:rPr>
      </w:pPr>
    </w:p>
    <w:p w14:paraId="1567E6C5" w14:textId="7134BC1F" w:rsidR="00535DE1" w:rsidRDefault="001F1D0D" w:rsidP="00D2143B">
      <w:pPr>
        <w:jc w:val="both"/>
        <w:rPr>
          <w:lang w:val="en-US" w:eastAsia="en-GB"/>
        </w:rPr>
      </w:pPr>
      <w:r>
        <w:rPr>
          <w:lang w:val="en-US" w:eastAsia="en-GB"/>
        </w:rPr>
        <w:t>Using equation (1), the soft buffer size is estimated for the</w:t>
      </w:r>
      <w:r w:rsidR="00535DE1">
        <w:rPr>
          <w:lang w:val="en-US" w:eastAsia="en-GB"/>
        </w:rPr>
        <w:t xml:space="preserve"> new</w:t>
      </w:r>
      <w:r>
        <w:rPr>
          <w:lang w:val="en-US" w:eastAsia="en-GB"/>
        </w:rPr>
        <w:t xml:space="preserve"> “</w:t>
      </w:r>
      <w:r w:rsidRPr="00AE3D0A">
        <w:rPr>
          <w:i/>
        </w:rPr>
        <w:t>maximum DL TBS of 1736 bits</w:t>
      </w:r>
      <w:r>
        <w:rPr>
          <w:lang w:val="en-US" w:eastAsia="en-GB"/>
        </w:rPr>
        <w:t>”</w:t>
      </w:r>
      <w:r w:rsidR="00535DE1">
        <w:rPr>
          <w:lang w:val="en-US" w:eastAsia="en-GB"/>
        </w:rPr>
        <w:t xml:space="preserve"> in the case of both 10 and 14 HARQ processes.</w:t>
      </w:r>
    </w:p>
    <w:p w14:paraId="4E53AAF2" w14:textId="77777777" w:rsidR="005E031F" w:rsidRDefault="00535DE1" w:rsidP="00535DE1">
      <w:pPr>
        <w:pStyle w:val="ListParagraph"/>
        <w:numPr>
          <w:ilvl w:val="0"/>
          <w:numId w:val="39"/>
        </w:numPr>
        <w:jc w:val="both"/>
        <w:rPr>
          <w:rFonts w:ascii="Times New Roman" w:eastAsia="Times New Roman" w:hAnsi="Times New Roman"/>
          <w:sz w:val="20"/>
          <w:szCs w:val="20"/>
          <w:lang w:val="en-US" w:eastAsia="en-GB"/>
        </w:rPr>
      </w:pPr>
      <w:r w:rsidRPr="00535DE1">
        <w:rPr>
          <w:rFonts w:ascii="Times New Roman" w:eastAsia="Times New Roman" w:hAnsi="Times New Roman"/>
          <w:sz w:val="20"/>
          <w:szCs w:val="20"/>
          <w:lang w:val="en-US" w:eastAsia="en-GB"/>
        </w:rPr>
        <w:t>10 HARQ processes:</w:t>
      </w:r>
    </w:p>
    <w:p w14:paraId="623C6CDE" w14:textId="77777777" w:rsidR="005E031F" w:rsidRDefault="005E031F" w:rsidP="005E031F">
      <w:pPr>
        <w:pStyle w:val="ListParagraph"/>
        <w:jc w:val="both"/>
        <w:rPr>
          <w:rFonts w:ascii="Times New Roman" w:eastAsia="Times New Roman" w:hAnsi="Times New Roman"/>
          <w:sz w:val="20"/>
          <w:szCs w:val="20"/>
          <w:lang w:val="en-US" w:eastAsia="en-GB"/>
        </w:rPr>
      </w:pPr>
    </w:p>
    <w:p w14:paraId="0F21D9DD" w14:textId="089BAAE7" w:rsidR="00535DE1" w:rsidRPr="00535DE1" w:rsidRDefault="005E031F" w:rsidP="005E031F">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10</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32</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m:t>
            </m:r>
          </m:e>
        </m:d>
        <m:d>
          <m:dPr>
            <m:ctrlPr>
              <w:rPr>
                <w:rFonts w:ascii="Cambria Math" w:eastAsia="Times New Roman" w:hAnsi="Cambria Math"/>
                <w:sz w:val="20"/>
                <w:szCs w:val="20"/>
                <w:lang w:val="en-US" w:eastAsia="en-GB"/>
              </w:rPr>
            </m:ctrlPr>
          </m:dPr>
          <m:e>
            <m:d>
              <m:dPr>
                <m:begChr m:val="⌈"/>
                <m:endChr m:val="⌉"/>
                <m:ctrlPr>
                  <w:rPr>
                    <w:rFonts w:ascii="Cambria Math" w:eastAsia="Times New Roman" w:hAnsi="Cambria Math"/>
                    <w:sz w:val="20"/>
                    <w:szCs w:val="20"/>
                    <w:lang w:val="en-US" w:eastAsia="en-GB"/>
                  </w:rPr>
                </m:ctrlPr>
              </m:dPr>
              <m:e>
                <m:f>
                  <m:fPr>
                    <m:type m:val="lin"/>
                    <m:ctrlPr>
                      <w:rPr>
                        <w:rFonts w:ascii="Cambria Math" w:eastAsia="Times New Roman" w:hAnsi="Cambria Math"/>
                        <w:sz w:val="20"/>
                        <w:szCs w:val="20"/>
                        <w:lang w:val="en-US" w:eastAsia="en-GB"/>
                      </w:rPr>
                    </m:ctrlPr>
                  </m:fPr>
                  <m:num>
                    <m:d>
                      <m:dPr>
                        <m:ctrlPr>
                          <w:rPr>
                            <w:rFonts w:ascii="Cambria Math" w:eastAsia="Times New Roman" w:hAnsi="Cambria Math"/>
                            <w:sz w:val="20"/>
                            <w:szCs w:val="20"/>
                            <w:lang w:val="en-US" w:eastAsia="en-GB"/>
                          </w:rPr>
                        </m:ctrlPr>
                      </m:dPr>
                      <m:e>
                        <m:r>
                          <w:rPr>
                            <w:rFonts w:ascii="Cambria Math" w:eastAsia="Times New Roman" w:hAnsi="Cambria Math"/>
                            <w:sz w:val="20"/>
                            <w:szCs w:val="20"/>
                            <w:lang w:val="en-US" w:eastAsia="en-GB"/>
                          </w:rPr>
                          <m:t>1736</m:t>
                        </m:r>
                        <m:r>
                          <m:rPr>
                            <m:sty m:val="p"/>
                          </m:rPr>
                          <w:rPr>
                            <w:rFonts w:ascii="Cambria Math" w:eastAsia="Times New Roman" w:hAnsi="Cambria Math"/>
                            <w:sz w:val="20"/>
                            <w:szCs w:val="20"/>
                            <w:lang w:val="en-US" w:eastAsia="en-GB"/>
                          </w:rPr>
                          <m:t>+24+4</m:t>
                        </m:r>
                      </m:e>
                    </m:d>
                  </m:num>
                  <m:den>
                    <m:r>
                      <m:rPr>
                        <m:sty m:val="p"/>
                      </m:rPr>
                      <w:rPr>
                        <w:rFonts w:ascii="Cambria Math" w:eastAsia="Times New Roman" w:hAnsi="Cambria Math"/>
                        <w:sz w:val="20"/>
                        <w:szCs w:val="20"/>
                        <w:lang w:val="en-US" w:eastAsia="en-GB"/>
                      </w:rPr>
                      <m:t>32</m:t>
                    </m:r>
                  </m:den>
                </m:f>
              </m:e>
            </m:d>
          </m:e>
        </m:d>
      </m:oMath>
      <w:r w:rsidR="00535DE1">
        <w:rPr>
          <w:rFonts w:ascii="Times New Roman" w:eastAsia="Times New Roman" w:hAnsi="Times New Roman"/>
          <w:sz w:val="20"/>
          <w:szCs w:val="20"/>
          <w:lang w:val="en-US" w:eastAsia="en-GB"/>
        </w:rPr>
        <w:t xml:space="preserve"> = </w:t>
      </w:r>
      <w:r w:rsidR="00535DE1" w:rsidRPr="00535DE1">
        <w:rPr>
          <w:rFonts w:ascii="Times New Roman" w:eastAsia="Times New Roman" w:hAnsi="Times New Roman"/>
          <w:sz w:val="20"/>
          <w:szCs w:val="20"/>
          <w:lang w:val="en-US" w:eastAsia="en-GB"/>
        </w:rPr>
        <w:t>53760</w:t>
      </w:r>
      <w:r w:rsidR="00535DE1">
        <w:rPr>
          <w:rFonts w:ascii="Times New Roman" w:eastAsia="Times New Roman" w:hAnsi="Times New Roman"/>
          <w:sz w:val="20"/>
          <w:szCs w:val="20"/>
          <w:lang w:val="en-US" w:eastAsia="en-GB"/>
        </w:rPr>
        <w:t xml:space="preserve"> soft channel bits.</w:t>
      </w:r>
    </w:p>
    <w:p w14:paraId="44143117" w14:textId="77777777" w:rsidR="005E031F" w:rsidRDefault="005E031F" w:rsidP="005E031F">
      <w:pPr>
        <w:pStyle w:val="ListParagraph"/>
        <w:jc w:val="both"/>
        <w:rPr>
          <w:rFonts w:ascii="Times New Roman" w:eastAsia="Times New Roman" w:hAnsi="Times New Roman"/>
          <w:sz w:val="20"/>
          <w:szCs w:val="20"/>
          <w:lang w:val="en-US" w:eastAsia="en-GB"/>
        </w:rPr>
      </w:pPr>
    </w:p>
    <w:p w14:paraId="4F653F45" w14:textId="55AC1645" w:rsidR="00535DE1" w:rsidRDefault="00535DE1" w:rsidP="00535DE1">
      <w:pPr>
        <w:pStyle w:val="ListParagraph"/>
        <w:numPr>
          <w:ilvl w:val="0"/>
          <w:numId w:val="39"/>
        </w:numPr>
        <w:jc w:val="both"/>
        <w:rPr>
          <w:rFonts w:ascii="Times New Roman" w:eastAsia="Times New Roman" w:hAnsi="Times New Roman"/>
          <w:sz w:val="20"/>
          <w:szCs w:val="20"/>
          <w:lang w:val="en-US" w:eastAsia="en-GB"/>
        </w:rPr>
      </w:pPr>
      <w:r w:rsidRPr="00535DE1">
        <w:rPr>
          <w:rFonts w:ascii="Times New Roman" w:eastAsia="Times New Roman" w:hAnsi="Times New Roman"/>
          <w:sz w:val="20"/>
          <w:szCs w:val="20"/>
          <w:lang w:val="en-US" w:eastAsia="en-GB"/>
        </w:rPr>
        <w:t>14 HARQ processes:</w:t>
      </w:r>
    </w:p>
    <w:p w14:paraId="45DF49E1" w14:textId="22221D66" w:rsidR="005E031F" w:rsidRDefault="005E031F" w:rsidP="005E031F">
      <w:pPr>
        <w:pStyle w:val="ListParagraph"/>
        <w:jc w:val="both"/>
        <w:rPr>
          <w:rFonts w:ascii="Times New Roman" w:eastAsia="Times New Roman" w:hAnsi="Times New Roman"/>
          <w:sz w:val="20"/>
          <w:szCs w:val="20"/>
          <w:lang w:val="en-US" w:eastAsia="en-GB"/>
        </w:rPr>
      </w:pPr>
    </w:p>
    <w:p w14:paraId="11CE91AC" w14:textId="7E785EE1" w:rsidR="005E031F" w:rsidRPr="00535DE1" w:rsidRDefault="005E031F" w:rsidP="005E031F">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14</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32</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m:t>
            </m:r>
          </m:e>
        </m:d>
        <m:d>
          <m:dPr>
            <m:ctrlPr>
              <w:rPr>
                <w:rFonts w:ascii="Cambria Math" w:eastAsia="Times New Roman" w:hAnsi="Cambria Math"/>
                <w:sz w:val="20"/>
                <w:szCs w:val="20"/>
                <w:lang w:val="en-US" w:eastAsia="en-GB"/>
              </w:rPr>
            </m:ctrlPr>
          </m:dPr>
          <m:e>
            <m:d>
              <m:dPr>
                <m:begChr m:val="⌈"/>
                <m:endChr m:val="⌉"/>
                <m:ctrlPr>
                  <w:rPr>
                    <w:rFonts w:ascii="Cambria Math" w:eastAsia="Times New Roman" w:hAnsi="Cambria Math"/>
                    <w:sz w:val="20"/>
                    <w:szCs w:val="20"/>
                    <w:lang w:val="en-US" w:eastAsia="en-GB"/>
                  </w:rPr>
                </m:ctrlPr>
              </m:dPr>
              <m:e>
                <m:f>
                  <m:fPr>
                    <m:type m:val="lin"/>
                    <m:ctrlPr>
                      <w:rPr>
                        <w:rFonts w:ascii="Cambria Math" w:eastAsia="Times New Roman" w:hAnsi="Cambria Math"/>
                        <w:sz w:val="20"/>
                        <w:szCs w:val="20"/>
                        <w:lang w:val="en-US" w:eastAsia="en-GB"/>
                      </w:rPr>
                    </m:ctrlPr>
                  </m:fPr>
                  <m:num>
                    <m:d>
                      <m:dPr>
                        <m:ctrlPr>
                          <w:rPr>
                            <w:rFonts w:ascii="Cambria Math" w:eastAsia="Times New Roman" w:hAnsi="Cambria Math"/>
                            <w:sz w:val="20"/>
                            <w:szCs w:val="20"/>
                            <w:lang w:val="en-US" w:eastAsia="en-GB"/>
                          </w:rPr>
                        </m:ctrlPr>
                      </m:dPr>
                      <m:e>
                        <m:r>
                          <w:rPr>
                            <w:rFonts w:ascii="Cambria Math" w:eastAsia="Times New Roman" w:hAnsi="Cambria Math"/>
                            <w:sz w:val="20"/>
                            <w:szCs w:val="20"/>
                            <w:lang w:val="en-US" w:eastAsia="en-GB"/>
                          </w:rPr>
                          <m:t>1736</m:t>
                        </m:r>
                        <m:r>
                          <m:rPr>
                            <m:sty m:val="p"/>
                          </m:rPr>
                          <w:rPr>
                            <w:rFonts w:ascii="Cambria Math" w:eastAsia="Times New Roman" w:hAnsi="Cambria Math"/>
                            <w:sz w:val="20"/>
                            <w:szCs w:val="20"/>
                            <w:lang w:val="en-US" w:eastAsia="en-GB"/>
                          </w:rPr>
                          <m:t>+24+4</m:t>
                        </m:r>
                      </m:e>
                    </m:d>
                  </m:num>
                  <m:den>
                    <m:r>
                      <m:rPr>
                        <m:sty m:val="p"/>
                      </m:rPr>
                      <w:rPr>
                        <w:rFonts w:ascii="Cambria Math" w:eastAsia="Times New Roman" w:hAnsi="Cambria Math"/>
                        <w:sz w:val="20"/>
                        <w:szCs w:val="20"/>
                        <w:lang w:val="en-US" w:eastAsia="en-GB"/>
                      </w:rPr>
                      <m:t>32</m:t>
                    </m:r>
                  </m:den>
                </m:f>
              </m:e>
            </m:d>
          </m:e>
        </m:d>
      </m:oMath>
      <w:r>
        <w:rPr>
          <w:rFonts w:ascii="Times New Roman" w:eastAsia="Times New Roman" w:hAnsi="Times New Roman"/>
          <w:sz w:val="20"/>
          <w:szCs w:val="20"/>
          <w:lang w:val="en-US" w:eastAsia="en-GB"/>
        </w:rPr>
        <w:t xml:space="preserve"> = </w:t>
      </w:r>
      <w:r w:rsidDel="00833953">
        <w:rPr>
          <w:rFonts w:ascii="Times New Roman" w:eastAsia="Times New Roman" w:hAnsi="Times New Roman"/>
          <w:sz w:val="20"/>
          <w:szCs w:val="20"/>
          <w:lang w:val="en-US" w:eastAsia="en-GB"/>
        </w:rPr>
        <w:t>7</w:t>
      </w:r>
      <w:r w:rsidRPr="00535DE1" w:rsidDel="00833953">
        <w:rPr>
          <w:rFonts w:ascii="Times New Roman" w:eastAsia="Times New Roman" w:hAnsi="Times New Roman"/>
          <w:sz w:val="20"/>
          <w:szCs w:val="20"/>
          <w:lang w:val="en-US" w:eastAsia="en-GB"/>
        </w:rPr>
        <w:t>5</w:t>
      </w:r>
      <w:r w:rsidDel="00833953">
        <w:rPr>
          <w:rFonts w:ascii="Times New Roman" w:eastAsia="Times New Roman" w:hAnsi="Times New Roman"/>
          <w:sz w:val="20"/>
          <w:szCs w:val="20"/>
          <w:lang w:val="en-US" w:eastAsia="en-GB"/>
        </w:rPr>
        <w:t xml:space="preserve">264 </w:t>
      </w:r>
      <w:r>
        <w:rPr>
          <w:rFonts w:ascii="Times New Roman" w:eastAsia="Times New Roman" w:hAnsi="Times New Roman"/>
          <w:sz w:val="20"/>
          <w:szCs w:val="20"/>
          <w:lang w:val="en-US" w:eastAsia="en-GB"/>
        </w:rPr>
        <w:t>soft channel bits.</w:t>
      </w:r>
      <w:r w:rsidR="00833953" w:rsidRPr="2DD5D81F">
        <w:rPr>
          <w:rFonts w:ascii="Times New Roman" w:eastAsia="Times New Roman" w:hAnsi="Times New Roman"/>
          <w:sz w:val="20"/>
          <w:szCs w:val="20"/>
          <w:lang w:val="en-US" w:eastAsia="en-GB"/>
        </w:rPr>
        <w:t xml:space="preserve"> </w:t>
      </w:r>
      <w:r w:rsidR="00E26CB7">
        <w:rPr>
          <w:rFonts w:ascii="Times New Roman" w:eastAsia="Times New Roman" w:hAnsi="Times New Roman"/>
          <w:sz w:val="20"/>
          <w:szCs w:val="20"/>
          <w:lang w:val="en-US" w:eastAsia="en-GB"/>
        </w:rPr>
        <w:t>Although</w:t>
      </w:r>
      <w:r w:rsidR="00833953" w:rsidRPr="00833953">
        <w:rPr>
          <w:rFonts w:ascii="Times New Roman" w:eastAsia="Times New Roman" w:hAnsi="Times New Roman"/>
          <w:sz w:val="20"/>
          <w:szCs w:val="20"/>
          <w:lang w:val="en-US" w:eastAsia="en-GB"/>
        </w:rPr>
        <w:t xml:space="preserve"> only 12 out of 14 HARQ processes contribute to the increased peak </w:t>
      </w:r>
      <w:r w:rsidR="0049531B">
        <w:rPr>
          <w:rFonts w:ascii="Times New Roman" w:eastAsia="Times New Roman" w:hAnsi="Times New Roman"/>
          <w:sz w:val="20"/>
          <w:szCs w:val="20"/>
          <w:lang w:val="en-US" w:eastAsia="en-GB"/>
        </w:rPr>
        <w:t xml:space="preserve">data </w:t>
      </w:r>
      <w:r w:rsidR="00833953" w:rsidRPr="00833953">
        <w:rPr>
          <w:rFonts w:ascii="Times New Roman" w:eastAsia="Times New Roman" w:hAnsi="Times New Roman"/>
          <w:sz w:val="20"/>
          <w:szCs w:val="20"/>
          <w:lang w:val="en-US" w:eastAsia="en-GB"/>
        </w:rPr>
        <w:t>rate</w:t>
      </w:r>
      <w:r w:rsidR="00E26CB7">
        <w:rPr>
          <w:rFonts w:ascii="Times New Roman" w:eastAsia="Times New Roman" w:hAnsi="Times New Roman"/>
          <w:sz w:val="20"/>
          <w:szCs w:val="20"/>
          <w:lang w:val="en-US" w:eastAsia="en-GB"/>
        </w:rPr>
        <w:t>, all the 14 processes may need to be buffered (e.g.,</w:t>
      </w:r>
      <w:r w:rsidR="009D03C8">
        <w:rPr>
          <w:rFonts w:ascii="Times New Roman" w:eastAsia="Times New Roman" w:hAnsi="Times New Roman"/>
          <w:sz w:val="20"/>
          <w:szCs w:val="20"/>
          <w:lang w:val="en-US" w:eastAsia="en-GB"/>
        </w:rPr>
        <w:t xml:space="preserve"> </w:t>
      </w:r>
      <w:r w:rsidR="00682826">
        <w:rPr>
          <w:rFonts w:ascii="Times New Roman" w:eastAsia="Times New Roman" w:hAnsi="Times New Roman"/>
          <w:sz w:val="20"/>
          <w:szCs w:val="20"/>
          <w:lang w:val="en-US" w:eastAsia="en-GB"/>
        </w:rPr>
        <w:lastRenderedPageBreak/>
        <w:t xml:space="preserve">to handle an </w:t>
      </w:r>
      <w:r w:rsidR="009D03C8">
        <w:rPr>
          <w:rFonts w:ascii="Times New Roman" w:eastAsia="Times New Roman" w:hAnsi="Times New Roman"/>
          <w:sz w:val="20"/>
          <w:szCs w:val="20"/>
          <w:lang w:val="en-US" w:eastAsia="en-GB"/>
        </w:rPr>
        <w:t>all</w:t>
      </w:r>
      <w:r w:rsidR="00682826">
        <w:rPr>
          <w:rFonts w:ascii="Times New Roman" w:eastAsia="Times New Roman" w:hAnsi="Times New Roman"/>
          <w:sz w:val="20"/>
          <w:szCs w:val="20"/>
          <w:lang w:val="en-US" w:eastAsia="en-GB"/>
        </w:rPr>
        <w:t>-</w:t>
      </w:r>
      <w:r w:rsidR="00E26CB7">
        <w:rPr>
          <w:rFonts w:ascii="Times New Roman" w:eastAsia="Times New Roman" w:hAnsi="Times New Roman"/>
          <w:sz w:val="20"/>
          <w:szCs w:val="20"/>
          <w:lang w:val="en-US" w:eastAsia="en-GB"/>
        </w:rPr>
        <w:t>NACK</w:t>
      </w:r>
      <w:r w:rsidR="009D03C8">
        <w:rPr>
          <w:rFonts w:ascii="Times New Roman" w:eastAsia="Times New Roman" w:hAnsi="Times New Roman"/>
          <w:sz w:val="20"/>
          <w:szCs w:val="20"/>
          <w:lang w:val="en-US" w:eastAsia="en-GB"/>
        </w:rPr>
        <w:t xml:space="preserve"> case</w:t>
      </w:r>
      <w:r w:rsidR="00E26CB7">
        <w:rPr>
          <w:rFonts w:ascii="Times New Roman" w:eastAsia="Times New Roman" w:hAnsi="Times New Roman"/>
          <w:sz w:val="20"/>
          <w:szCs w:val="20"/>
          <w:lang w:val="en-US" w:eastAsia="en-GB"/>
        </w:rPr>
        <w:t>)</w:t>
      </w:r>
      <w:r w:rsidR="009D03C8">
        <w:rPr>
          <w:rFonts w:ascii="Times New Roman" w:eastAsia="Times New Roman" w:hAnsi="Times New Roman"/>
          <w:sz w:val="20"/>
          <w:szCs w:val="20"/>
          <w:lang w:val="en-US" w:eastAsia="en-GB"/>
        </w:rPr>
        <w:t xml:space="preserve">, so the estimate accounts for the </w:t>
      </w:r>
      <w:r w:rsidR="00722573">
        <w:rPr>
          <w:rFonts w:ascii="Times New Roman" w:eastAsia="Times New Roman" w:hAnsi="Times New Roman"/>
          <w:sz w:val="20"/>
          <w:szCs w:val="20"/>
          <w:lang w:val="en-US" w:eastAsia="en-GB"/>
        </w:rPr>
        <w:t>worst-case</w:t>
      </w:r>
      <w:r w:rsidR="009D03C8">
        <w:rPr>
          <w:rFonts w:ascii="Times New Roman" w:eastAsia="Times New Roman" w:hAnsi="Times New Roman"/>
          <w:sz w:val="20"/>
          <w:szCs w:val="20"/>
          <w:lang w:val="en-US" w:eastAsia="en-GB"/>
        </w:rPr>
        <w:t xml:space="preserve"> scenario</w:t>
      </w:r>
      <w:r w:rsidR="00833953">
        <w:rPr>
          <w:rFonts w:ascii="Times New Roman" w:eastAsia="Times New Roman" w:hAnsi="Times New Roman"/>
          <w:sz w:val="20"/>
          <w:szCs w:val="20"/>
          <w:lang w:val="en-US" w:eastAsia="en-GB"/>
        </w:rPr>
        <w:t>.</w:t>
      </w:r>
      <w:r w:rsidR="005C087A">
        <w:rPr>
          <w:rFonts w:ascii="Times New Roman" w:eastAsia="Times New Roman" w:hAnsi="Times New Roman"/>
          <w:sz w:val="20"/>
          <w:szCs w:val="20"/>
          <w:lang w:val="en-US" w:eastAsia="en-GB"/>
        </w:rPr>
        <w:br/>
      </w:r>
    </w:p>
    <w:p w14:paraId="5C50057C" w14:textId="7F398F47" w:rsidR="005E031F" w:rsidRDefault="005E031F" w:rsidP="005C775D">
      <w:pPr>
        <w:jc w:val="both"/>
        <w:rPr>
          <w:lang w:val="en-US" w:eastAsia="en-GB"/>
        </w:rPr>
      </w:pPr>
      <w:r>
        <w:rPr>
          <w:lang w:val="en-US" w:eastAsia="en-GB"/>
        </w:rPr>
        <w:t>Based on the above estimates, with respect to the “</w:t>
      </w:r>
      <w:r w:rsidRPr="003A015D">
        <w:rPr>
          <w:lang w:val="en-US" w:eastAsia="en-GB"/>
        </w:rPr>
        <w:t>Total number of soft channel bits</w:t>
      </w:r>
      <w:r>
        <w:rPr>
          <w:lang w:val="en-US" w:eastAsia="en-GB"/>
        </w:rPr>
        <w:t xml:space="preserve">” supported today which are </w:t>
      </w:r>
      <w:r w:rsidRPr="003A015D">
        <w:rPr>
          <w:lang w:val="en-US" w:eastAsia="en-GB"/>
        </w:rPr>
        <w:t>25344</w:t>
      </w:r>
      <w:r>
        <w:rPr>
          <w:lang w:val="en-US" w:eastAsia="en-GB"/>
        </w:rPr>
        <w:t xml:space="preserve"> soft channel bits, in Rel-17 the soft buffer size is </w:t>
      </w:r>
      <w:r w:rsidR="00FE2F16">
        <w:rPr>
          <w:lang w:val="en-US" w:eastAsia="en-GB"/>
        </w:rPr>
        <w:t xml:space="preserve">at most </w:t>
      </w:r>
      <w:r>
        <w:rPr>
          <w:lang w:val="en-US" w:eastAsia="en-GB"/>
        </w:rPr>
        <w:t>expect</w:t>
      </w:r>
      <w:r w:rsidR="00BC7AF3">
        <w:rPr>
          <w:lang w:val="en-US" w:eastAsia="en-GB"/>
        </w:rPr>
        <w:t>ed</w:t>
      </w:r>
      <w:r>
        <w:rPr>
          <w:lang w:val="en-US" w:eastAsia="en-GB"/>
        </w:rPr>
        <w:t xml:space="preserve"> to be increased </w:t>
      </w:r>
      <w:r w:rsidR="00FF7510">
        <w:rPr>
          <w:lang w:val="en-US" w:eastAsia="en-GB"/>
        </w:rPr>
        <w:t>about</w:t>
      </w:r>
      <w:r w:rsidR="0080060F">
        <w:rPr>
          <w:lang w:val="en-US" w:eastAsia="en-GB"/>
        </w:rPr>
        <w:t xml:space="preserve"> </w:t>
      </w:r>
      <w:r>
        <w:rPr>
          <w:lang w:val="en-US" w:eastAsia="en-GB"/>
        </w:rPr>
        <w:t xml:space="preserve">2.12 times and </w:t>
      </w:r>
      <w:r w:rsidDel="00C96B71">
        <w:rPr>
          <w:lang w:val="en-US" w:eastAsia="en-GB"/>
        </w:rPr>
        <w:t>2.96</w:t>
      </w:r>
      <w:r>
        <w:rPr>
          <w:lang w:val="en-US" w:eastAsia="en-GB"/>
        </w:rPr>
        <w:t xml:space="preserve"> times for 10 and 14 HARQ processes respectively.</w:t>
      </w:r>
      <w:r w:rsidR="00CA375E">
        <w:rPr>
          <w:lang w:val="en-US" w:eastAsia="en-GB"/>
        </w:rPr>
        <w:t xml:space="preserve"> Recall that depending on whether 10 or 14 HARQ processes are used, the peak data rate can </w:t>
      </w:r>
      <w:r w:rsidR="00CA375E" w:rsidRPr="00CA375E">
        <w:rPr>
          <w:lang w:val="en-US" w:eastAsia="en-GB"/>
        </w:rPr>
        <w:t>be</w:t>
      </w:r>
      <w:r w:rsidR="00CA375E">
        <w:rPr>
          <w:lang w:val="en-US" w:eastAsia="en-GB"/>
        </w:rPr>
        <w:t xml:space="preserve"> either </w:t>
      </w:r>
      <w:bookmarkStart w:id="19" w:name="_Hlk50107958"/>
      <w:r w:rsidR="00453591">
        <w:rPr>
          <w:lang w:val="en-US" w:eastAsia="en-GB"/>
        </w:rPr>
        <w:t>~</w:t>
      </w:r>
      <w:r w:rsidR="00CA375E" w:rsidRPr="00CA375E">
        <w:rPr>
          <w:lang w:val="en-US" w:eastAsia="en-GB"/>
        </w:rPr>
        <w:t>1.02 Mbps</w:t>
      </w:r>
      <w:r w:rsidR="00CA375E">
        <w:rPr>
          <w:lang w:val="en-US" w:eastAsia="en-GB"/>
        </w:rPr>
        <w:t xml:space="preserve"> or </w:t>
      </w:r>
      <w:r w:rsidR="00453591">
        <w:rPr>
          <w:lang w:val="en-US" w:eastAsia="en-GB"/>
        </w:rPr>
        <w:t>~</w:t>
      </w:r>
      <w:r w:rsidR="00CA375E" w:rsidRPr="00CA375E">
        <w:rPr>
          <w:lang w:val="en-US" w:eastAsia="en-GB"/>
        </w:rPr>
        <w:t>1.2</w:t>
      </w:r>
      <w:r w:rsidR="00670A08">
        <w:rPr>
          <w:lang w:val="en-US" w:eastAsia="en-GB"/>
        </w:rPr>
        <w:t>3</w:t>
      </w:r>
      <w:r w:rsidR="00CA375E" w:rsidRPr="00CA375E">
        <w:rPr>
          <w:lang w:val="en-US" w:eastAsia="en-GB"/>
        </w:rPr>
        <w:t xml:space="preserve"> Mbps</w:t>
      </w:r>
      <w:bookmarkEnd w:id="19"/>
      <w:r w:rsidR="00CA375E">
        <w:rPr>
          <w:lang w:val="en-US" w:eastAsia="en-GB"/>
        </w:rPr>
        <w:t>.</w:t>
      </w:r>
    </w:p>
    <w:p w14:paraId="38133891" w14:textId="2F463C2F" w:rsidR="00193552" w:rsidRDefault="00193552" w:rsidP="00193552">
      <w:pPr>
        <w:pStyle w:val="Observation"/>
        <w:ind w:left="1701" w:hanging="1701"/>
        <w:rPr>
          <w:lang w:val="en-US" w:eastAsia="en-GB"/>
        </w:rPr>
      </w:pPr>
      <w:bookmarkStart w:id="20" w:name="_Toc51855747"/>
      <w:r>
        <w:rPr>
          <w:lang w:val="en-US" w:eastAsia="en-GB"/>
        </w:rPr>
        <w:t>Using an equation that accounts for the number of HARQ processes, the coding rate of the turbo encoder, etc</w:t>
      </w:r>
      <w:r w:rsidR="002C7584">
        <w:rPr>
          <w:lang w:val="en-US" w:eastAsia="en-GB"/>
        </w:rPr>
        <w:t>.</w:t>
      </w:r>
      <w:r>
        <w:rPr>
          <w:lang w:val="en-US" w:eastAsia="en-GB"/>
        </w:rPr>
        <w:t>, the soft buffer size was estimated assuming both 10 and 14 HARQ processes:</w:t>
      </w:r>
      <w:bookmarkEnd w:id="20"/>
    </w:p>
    <w:p w14:paraId="2D4E5310" w14:textId="6885A3E8" w:rsidR="00193552" w:rsidRDefault="00193552" w:rsidP="00193552">
      <w:pPr>
        <w:pStyle w:val="Observation"/>
        <w:numPr>
          <w:ilvl w:val="2"/>
          <w:numId w:val="39"/>
        </w:numPr>
        <w:rPr>
          <w:lang w:val="en-US" w:eastAsia="en-GB"/>
        </w:rPr>
      </w:pPr>
      <w:bookmarkStart w:id="21" w:name="_Toc51855748"/>
      <w:r>
        <w:rPr>
          <w:lang w:val="en-US" w:eastAsia="en-GB"/>
        </w:rPr>
        <w:t xml:space="preserve">10 HARQ processes: </w:t>
      </w:r>
      <w:r w:rsidR="00FE2F16">
        <w:rPr>
          <w:lang w:val="en-US" w:eastAsia="en-GB"/>
        </w:rPr>
        <w:t>In principle,</w:t>
      </w:r>
      <w:r w:rsidR="00FF7510">
        <w:rPr>
          <w:lang w:val="en-US" w:eastAsia="en-GB"/>
        </w:rPr>
        <w:t xml:space="preserve"> </w:t>
      </w:r>
      <w:r w:rsidRPr="0048774F">
        <w:rPr>
          <w:lang w:val="en-US" w:eastAsia="en-GB"/>
        </w:rPr>
        <w:t>53760 soft channel bits</w:t>
      </w:r>
      <w:r w:rsidR="00797220">
        <w:rPr>
          <w:lang w:val="en-US" w:eastAsia="en-GB"/>
        </w:rPr>
        <w:t xml:space="preserve"> are estimated to be required</w:t>
      </w:r>
      <w:r w:rsidRPr="0048774F">
        <w:rPr>
          <w:lang w:val="en-US" w:eastAsia="en-GB"/>
        </w:rPr>
        <w:t>.</w:t>
      </w:r>
      <w:bookmarkEnd w:id="21"/>
    </w:p>
    <w:p w14:paraId="05442C0F" w14:textId="255BED60" w:rsidR="00193552" w:rsidRDefault="00193552" w:rsidP="00193552">
      <w:pPr>
        <w:pStyle w:val="Observation"/>
        <w:numPr>
          <w:ilvl w:val="2"/>
          <w:numId w:val="39"/>
        </w:numPr>
        <w:rPr>
          <w:lang w:val="en-US" w:eastAsia="en-GB"/>
        </w:rPr>
      </w:pPr>
      <w:bookmarkStart w:id="22" w:name="_Toc51855749"/>
      <w:r>
        <w:rPr>
          <w:lang w:val="en-US" w:eastAsia="en-GB"/>
        </w:rPr>
        <w:t xml:space="preserve">14 HARQ processes: </w:t>
      </w:r>
      <w:r w:rsidR="00FE2F16">
        <w:rPr>
          <w:lang w:val="en-US" w:eastAsia="en-GB"/>
        </w:rPr>
        <w:t>In principle,</w:t>
      </w:r>
      <w:r w:rsidR="00FF7510">
        <w:rPr>
          <w:lang w:val="en-US" w:eastAsia="en-GB"/>
        </w:rPr>
        <w:t xml:space="preserve"> </w:t>
      </w:r>
      <w:r w:rsidRPr="0048774F" w:rsidDel="00C96B71">
        <w:rPr>
          <w:lang w:val="en-US" w:eastAsia="en-GB"/>
        </w:rPr>
        <w:t xml:space="preserve">75264 </w:t>
      </w:r>
      <w:r w:rsidRPr="0048774F">
        <w:rPr>
          <w:lang w:val="en-US" w:eastAsia="en-GB"/>
        </w:rPr>
        <w:t>soft channel bits</w:t>
      </w:r>
      <w:r w:rsidR="00797220">
        <w:rPr>
          <w:lang w:val="en-US" w:eastAsia="en-GB"/>
        </w:rPr>
        <w:t xml:space="preserve"> are estimated to be required</w:t>
      </w:r>
      <w:r w:rsidRPr="0048774F">
        <w:rPr>
          <w:lang w:val="en-US" w:eastAsia="en-GB"/>
        </w:rPr>
        <w:t>.</w:t>
      </w:r>
      <w:bookmarkEnd w:id="22"/>
    </w:p>
    <w:p w14:paraId="195FF407" w14:textId="090A7ACD" w:rsidR="00193552" w:rsidRDefault="00D92F48" w:rsidP="00193552">
      <w:pPr>
        <w:pStyle w:val="Observation"/>
        <w:ind w:left="1701" w:hanging="1701"/>
        <w:rPr>
          <w:lang w:val="en-US" w:eastAsia="en-GB"/>
        </w:rPr>
      </w:pPr>
      <w:bookmarkStart w:id="23" w:name="_Toc51855750"/>
      <w:r>
        <w:rPr>
          <w:lang w:val="en-US" w:eastAsia="en-GB"/>
        </w:rPr>
        <w:t>T</w:t>
      </w:r>
      <w:r w:rsidR="00193552">
        <w:rPr>
          <w:lang w:val="en-US" w:eastAsia="en-GB"/>
        </w:rPr>
        <w:t xml:space="preserve">he total number of soft channel bits </w:t>
      </w:r>
      <w:r>
        <w:rPr>
          <w:lang w:val="en-US" w:eastAsia="en-GB"/>
        </w:rPr>
        <w:t xml:space="preserve">for Rel-13 Cat-M1 </w:t>
      </w:r>
      <w:r w:rsidR="00193552">
        <w:rPr>
          <w:lang w:val="en-US" w:eastAsia="en-GB"/>
        </w:rPr>
        <w:t>is 25344</w:t>
      </w:r>
      <w:r w:rsidR="00595DD0">
        <w:rPr>
          <w:lang w:val="en-US" w:eastAsia="en-GB"/>
        </w:rPr>
        <w:t>. I</w:t>
      </w:r>
      <w:r w:rsidR="00193552" w:rsidRPr="00193552">
        <w:rPr>
          <w:lang w:val="en-US" w:eastAsia="en-GB"/>
        </w:rPr>
        <w:t>n Rel-17</w:t>
      </w:r>
      <w:r w:rsidR="00C23E64">
        <w:rPr>
          <w:lang w:val="en-US" w:eastAsia="en-GB"/>
        </w:rPr>
        <w:t>,</w:t>
      </w:r>
      <w:r w:rsidR="00193552" w:rsidRPr="00193552">
        <w:rPr>
          <w:lang w:val="en-US" w:eastAsia="en-GB"/>
        </w:rPr>
        <w:t xml:space="preserve"> the soft buffer size is </w:t>
      </w:r>
      <w:r w:rsidR="00FE2F16">
        <w:rPr>
          <w:lang w:val="en-US" w:eastAsia="en-GB"/>
        </w:rPr>
        <w:t xml:space="preserve">at most </w:t>
      </w:r>
      <w:r w:rsidR="00193552" w:rsidRPr="00193552">
        <w:rPr>
          <w:lang w:val="en-US" w:eastAsia="en-GB"/>
        </w:rPr>
        <w:t xml:space="preserve">expected to be increased </w:t>
      </w:r>
      <w:r w:rsidR="00FF7510">
        <w:rPr>
          <w:lang w:val="en-US" w:eastAsia="en-GB"/>
        </w:rPr>
        <w:t>about</w:t>
      </w:r>
      <w:r w:rsidR="0080060F">
        <w:rPr>
          <w:lang w:val="en-US" w:eastAsia="en-GB"/>
        </w:rPr>
        <w:t xml:space="preserve"> </w:t>
      </w:r>
      <w:r w:rsidR="00193552" w:rsidRPr="00193552">
        <w:rPr>
          <w:lang w:val="en-US" w:eastAsia="en-GB"/>
        </w:rPr>
        <w:t xml:space="preserve">2.12 times and </w:t>
      </w:r>
      <w:r w:rsidR="00193552" w:rsidRPr="00193552" w:rsidDel="00C96B71">
        <w:rPr>
          <w:lang w:val="en-US" w:eastAsia="en-GB"/>
        </w:rPr>
        <w:t>2.96</w:t>
      </w:r>
      <w:r w:rsidR="00193552" w:rsidRPr="00193552">
        <w:rPr>
          <w:lang w:val="en-US" w:eastAsia="en-GB"/>
        </w:rPr>
        <w:t xml:space="preserve"> times </w:t>
      </w:r>
      <w:r w:rsidR="00193552">
        <w:rPr>
          <w:lang w:val="en-US" w:eastAsia="en-GB"/>
        </w:rPr>
        <w:t xml:space="preserve">to provide peak data rates of </w:t>
      </w:r>
      <w:r w:rsidR="00453591">
        <w:rPr>
          <w:lang w:val="en-US" w:eastAsia="en-GB"/>
        </w:rPr>
        <w:t>~</w:t>
      </w:r>
      <w:r w:rsidR="00193552" w:rsidRPr="00193552">
        <w:rPr>
          <w:lang w:val="en-US" w:eastAsia="en-GB"/>
        </w:rPr>
        <w:t xml:space="preserve">1.02 Mbps </w:t>
      </w:r>
      <w:r w:rsidR="00193552">
        <w:rPr>
          <w:lang w:val="en-US" w:eastAsia="en-GB"/>
        </w:rPr>
        <w:t>and</w:t>
      </w:r>
      <w:r w:rsidR="00193552" w:rsidRPr="00193552">
        <w:rPr>
          <w:lang w:val="en-US" w:eastAsia="en-GB"/>
        </w:rPr>
        <w:t xml:space="preserve"> </w:t>
      </w:r>
      <w:r w:rsidR="00453591">
        <w:rPr>
          <w:lang w:val="en-US" w:eastAsia="en-GB"/>
        </w:rPr>
        <w:t>~</w:t>
      </w:r>
      <w:r w:rsidR="00193552" w:rsidRPr="00193552">
        <w:rPr>
          <w:lang w:val="en-US" w:eastAsia="en-GB"/>
        </w:rPr>
        <w:t>1.2</w:t>
      </w:r>
      <w:r w:rsidR="00453591">
        <w:rPr>
          <w:lang w:val="en-US" w:eastAsia="en-GB"/>
        </w:rPr>
        <w:t>3</w:t>
      </w:r>
      <w:r w:rsidR="00193552" w:rsidRPr="00193552">
        <w:rPr>
          <w:lang w:val="en-US" w:eastAsia="en-GB"/>
        </w:rPr>
        <w:t xml:space="preserve"> Mbps for 10 and 14 HARQ processes respectively</w:t>
      </w:r>
      <w:r w:rsidR="00193552">
        <w:rPr>
          <w:lang w:val="en-US" w:eastAsia="en-GB"/>
        </w:rPr>
        <w:t>.</w:t>
      </w:r>
      <w:bookmarkEnd w:id="23"/>
    </w:p>
    <w:p w14:paraId="0D5E97BE" w14:textId="5181B280" w:rsidR="005C775D" w:rsidRDefault="005E09FD" w:rsidP="005C775D">
      <w:pPr>
        <w:jc w:val="both"/>
        <w:rPr>
          <w:lang w:val="en-US" w:eastAsia="en-GB"/>
        </w:rPr>
      </w:pPr>
      <w:r>
        <w:rPr>
          <w:lang w:val="en-US" w:eastAsia="en-GB"/>
        </w:rPr>
        <w:t>From UE implementation points of view (</w:t>
      </w:r>
      <w:r w:rsidR="00495393">
        <w:rPr>
          <w:lang w:val="en-US" w:eastAsia="en-GB"/>
        </w:rPr>
        <w:t xml:space="preserve">e.g. bill-of-material </w:t>
      </w:r>
      <w:r>
        <w:rPr>
          <w:lang w:val="en-US" w:eastAsia="en-GB"/>
        </w:rPr>
        <w:t>cost</w:t>
      </w:r>
      <w:r w:rsidR="00495393">
        <w:rPr>
          <w:lang w:val="en-US" w:eastAsia="en-GB"/>
        </w:rPr>
        <w:t xml:space="preserve"> and</w:t>
      </w:r>
      <w:r>
        <w:rPr>
          <w:lang w:val="en-US" w:eastAsia="en-GB"/>
        </w:rPr>
        <w:t xml:space="preserve"> </w:t>
      </w:r>
      <w:r w:rsidR="00495393">
        <w:rPr>
          <w:lang w:val="en-US" w:eastAsia="en-GB"/>
        </w:rPr>
        <w:t xml:space="preserve">design </w:t>
      </w:r>
      <w:r>
        <w:rPr>
          <w:lang w:val="en-US" w:eastAsia="en-GB"/>
        </w:rPr>
        <w:t xml:space="preserve">reusability), it may be desired to adopt a smaller soft buffer size than the one derived theoretically above. </w:t>
      </w:r>
      <w:r w:rsidR="00E26943">
        <w:rPr>
          <w:lang w:val="en-US" w:eastAsia="en-GB"/>
        </w:rPr>
        <w:t xml:space="preserve">From </w:t>
      </w:r>
      <w:r w:rsidR="005C775D">
        <w:rPr>
          <w:lang w:val="en-US" w:eastAsia="en-GB"/>
        </w:rPr>
        <w:t xml:space="preserve">a RAN1 perspective it will </w:t>
      </w:r>
      <w:r w:rsidR="00DA3F96">
        <w:rPr>
          <w:lang w:val="en-US" w:eastAsia="en-GB"/>
        </w:rPr>
        <w:t xml:space="preserve">be </w:t>
      </w:r>
      <w:r w:rsidR="005C775D">
        <w:rPr>
          <w:lang w:val="en-US" w:eastAsia="en-GB"/>
        </w:rPr>
        <w:t xml:space="preserve">beneficial to gather preliminary thoughts on e.g., what </w:t>
      </w:r>
      <w:r w:rsidR="00371110">
        <w:rPr>
          <w:lang w:val="en-US" w:eastAsia="en-GB"/>
        </w:rPr>
        <w:t xml:space="preserve">are the </w:t>
      </w:r>
      <w:r w:rsidR="005C775D" w:rsidRPr="005C775D">
        <w:rPr>
          <w:lang w:val="en-US" w:eastAsia="en-GB"/>
        </w:rPr>
        <w:t>soft buffer size options</w:t>
      </w:r>
      <w:r w:rsidR="005C775D">
        <w:rPr>
          <w:lang w:val="en-US" w:eastAsia="en-GB"/>
        </w:rPr>
        <w:t xml:space="preserve"> </w:t>
      </w:r>
      <w:r w:rsidR="00371110">
        <w:rPr>
          <w:lang w:val="en-US" w:eastAsia="en-GB"/>
        </w:rPr>
        <w:t xml:space="preserve">that </w:t>
      </w:r>
      <w:r w:rsidR="005C775D">
        <w:rPr>
          <w:lang w:val="en-US" w:eastAsia="en-GB"/>
        </w:rPr>
        <w:t>can be considered</w:t>
      </w:r>
      <w:r w:rsidR="00371110">
        <w:rPr>
          <w:lang w:val="en-US" w:eastAsia="en-GB"/>
        </w:rPr>
        <w:t>,</w:t>
      </w:r>
      <w:r w:rsidR="005C775D">
        <w:rPr>
          <w:lang w:val="en-US" w:eastAsia="en-GB"/>
        </w:rPr>
        <w:t xml:space="preserve"> and </w:t>
      </w:r>
      <w:r w:rsidR="00371110">
        <w:rPr>
          <w:lang w:val="en-US" w:eastAsia="en-GB"/>
        </w:rPr>
        <w:t xml:space="preserve">what </w:t>
      </w:r>
      <w:r w:rsidR="002072DA">
        <w:rPr>
          <w:lang w:val="en-US" w:eastAsia="en-GB"/>
        </w:rPr>
        <w:t xml:space="preserve">aspects should </w:t>
      </w:r>
      <w:r w:rsidR="00371110">
        <w:rPr>
          <w:lang w:val="en-US" w:eastAsia="en-GB"/>
        </w:rPr>
        <w:t xml:space="preserve">be </w:t>
      </w:r>
      <w:r w:rsidR="002072DA">
        <w:rPr>
          <w:lang w:val="en-US" w:eastAsia="en-GB"/>
        </w:rPr>
        <w:t>consider</w:t>
      </w:r>
      <w:r w:rsidR="0003199C">
        <w:rPr>
          <w:lang w:val="en-US" w:eastAsia="en-GB"/>
        </w:rPr>
        <w:t>ed</w:t>
      </w:r>
      <w:r w:rsidR="002072DA">
        <w:rPr>
          <w:lang w:val="en-US" w:eastAsia="en-GB"/>
        </w:rPr>
        <w:t xml:space="preserve"> towards performing a suitable</w:t>
      </w:r>
      <w:r w:rsidR="005C775D" w:rsidRPr="005C775D">
        <w:rPr>
          <w:lang w:val="en-US" w:eastAsia="en-GB"/>
        </w:rPr>
        <w:t xml:space="preserve"> </w:t>
      </w:r>
      <w:r w:rsidR="002072DA">
        <w:rPr>
          <w:lang w:val="en-US" w:eastAsia="en-GB"/>
        </w:rPr>
        <w:t>analysis</w:t>
      </w:r>
      <w:r w:rsidR="005C775D" w:rsidRPr="005C775D">
        <w:rPr>
          <w:lang w:val="en-US" w:eastAsia="en-GB"/>
        </w:rPr>
        <w:t xml:space="preserve"> </w:t>
      </w:r>
      <w:r w:rsidR="00371110">
        <w:rPr>
          <w:lang w:val="en-US" w:eastAsia="en-GB"/>
        </w:rPr>
        <w:t>for this objective.</w:t>
      </w:r>
    </w:p>
    <w:p w14:paraId="72EF0228" w14:textId="646D52BC" w:rsidR="007D7BCD" w:rsidRDefault="00595DD0" w:rsidP="007D7BCD">
      <w:pPr>
        <w:pStyle w:val="Observation"/>
        <w:ind w:left="1701" w:hanging="1701"/>
        <w:rPr>
          <w:lang w:val="en-US" w:eastAsia="en-GB"/>
        </w:rPr>
      </w:pPr>
      <w:bookmarkStart w:id="24" w:name="_Toc51855751"/>
      <w:r>
        <w:rPr>
          <w:lang w:val="en-US" w:eastAsia="en-GB"/>
        </w:rPr>
        <w:t>F</w:t>
      </w:r>
      <w:r w:rsidR="00864D9C" w:rsidRPr="000F2195">
        <w:rPr>
          <w:lang w:val="en-US" w:eastAsia="en-GB"/>
        </w:rPr>
        <w:t>rom a RAN1 perspective</w:t>
      </w:r>
      <w:r w:rsidR="00864D9C">
        <w:rPr>
          <w:lang w:val="en-US" w:eastAsia="en-GB"/>
        </w:rPr>
        <w:t xml:space="preserve"> </w:t>
      </w:r>
      <w:r w:rsidR="000F2195" w:rsidRPr="000F2195">
        <w:rPr>
          <w:lang w:val="en-US" w:eastAsia="en-GB"/>
        </w:rPr>
        <w:t xml:space="preserve">it will beneficial to </w:t>
      </w:r>
      <w:r w:rsidR="00592A07">
        <w:rPr>
          <w:lang w:val="en-US" w:eastAsia="en-GB"/>
        </w:rPr>
        <w:t>share</w:t>
      </w:r>
      <w:r w:rsidR="000F2195" w:rsidRPr="000F2195">
        <w:rPr>
          <w:lang w:val="en-US" w:eastAsia="en-GB"/>
        </w:rPr>
        <w:t xml:space="preserve"> preliminary thoughts on e.g., what are the soft buffer size options that can be considered, and what </w:t>
      </w:r>
      <w:r w:rsidR="002072DA">
        <w:rPr>
          <w:lang w:val="en-US" w:eastAsia="en-GB"/>
        </w:rPr>
        <w:t>aspects should</w:t>
      </w:r>
      <w:r w:rsidR="002072DA" w:rsidRPr="000F2195">
        <w:rPr>
          <w:lang w:val="en-US" w:eastAsia="en-GB"/>
        </w:rPr>
        <w:t xml:space="preserve"> </w:t>
      </w:r>
      <w:r w:rsidR="000F2195" w:rsidRPr="000F2195">
        <w:rPr>
          <w:lang w:val="en-US" w:eastAsia="en-GB"/>
        </w:rPr>
        <w:t xml:space="preserve">be </w:t>
      </w:r>
      <w:r w:rsidR="002072DA">
        <w:rPr>
          <w:lang w:val="en-US" w:eastAsia="en-GB"/>
        </w:rPr>
        <w:t>consider</w:t>
      </w:r>
      <w:r w:rsidR="0003199C">
        <w:rPr>
          <w:lang w:val="en-US" w:eastAsia="en-GB"/>
        </w:rPr>
        <w:t>ed</w:t>
      </w:r>
      <w:r w:rsidR="002072DA">
        <w:rPr>
          <w:lang w:val="en-US" w:eastAsia="en-GB"/>
        </w:rPr>
        <w:t xml:space="preserve"> towards performing a suitable</w:t>
      </w:r>
      <w:r w:rsidR="000F2195" w:rsidRPr="000F2195">
        <w:rPr>
          <w:lang w:val="en-US" w:eastAsia="en-GB"/>
        </w:rPr>
        <w:t xml:space="preserve"> </w:t>
      </w:r>
      <w:r w:rsidR="002072DA">
        <w:rPr>
          <w:lang w:val="en-US" w:eastAsia="en-GB"/>
        </w:rPr>
        <w:t>analysis</w:t>
      </w:r>
      <w:r w:rsidR="000F2195" w:rsidRPr="000F2195">
        <w:rPr>
          <w:lang w:val="en-US" w:eastAsia="en-GB"/>
        </w:rPr>
        <w:t xml:space="preserve"> for this objective</w:t>
      </w:r>
      <w:r w:rsidR="007D7BCD">
        <w:rPr>
          <w:lang w:val="en-US" w:eastAsia="en-GB"/>
        </w:rPr>
        <w:t>.</w:t>
      </w:r>
      <w:bookmarkEnd w:id="24"/>
    </w:p>
    <w:p w14:paraId="5300F849" w14:textId="2B52165A" w:rsidR="00C01F33" w:rsidRPr="00CE0424" w:rsidRDefault="009D03C8" w:rsidP="00DF5DE2">
      <w:pPr>
        <w:pStyle w:val="Heading1"/>
      </w:pPr>
      <w:r>
        <w:t>3</w:t>
      </w:r>
      <w:r w:rsidR="00DF5DE2">
        <w:tab/>
      </w:r>
      <w:r w:rsidR="00C01F33" w:rsidRPr="00CE0424">
        <w:t>Conclusion</w:t>
      </w:r>
    </w:p>
    <w:p w14:paraId="58D5E936" w14:textId="230A5BB0"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 xml:space="preserve">Support of </w:t>
      </w:r>
      <w:r w:rsidRPr="000F2195">
        <w:rPr>
          <w:rFonts w:ascii="Times New Roman" w:hAnsi="Times New Roman"/>
          <w:i/>
          <w:iCs/>
        </w:rPr>
        <w:t>a maximum DL TBS of 1736 bits for HD-FDD Cat. M1 UEs in CE mode A only</w:t>
      </w:r>
      <w:r w:rsidR="0054416F" w:rsidRPr="007D7BCD">
        <w:rPr>
          <w:rFonts w:ascii="Times New Roman" w:hAnsi="Times New Roman"/>
        </w:rPr>
        <w:t>”</w:t>
      </w:r>
      <w:r w:rsidR="008E065E" w:rsidRPr="007D7BCD">
        <w:rPr>
          <w:rFonts w:ascii="Times New Roman" w:hAnsi="Times New Roman"/>
        </w:rPr>
        <w:t>:</w:t>
      </w:r>
    </w:p>
    <w:p w14:paraId="3CE8650E" w14:textId="77777777" w:rsidR="00921721" w:rsidRPr="00921721" w:rsidRDefault="00921721" w:rsidP="008E065E">
      <w:pPr>
        <w:pStyle w:val="BodyText"/>
        <w:rPr>
          <w:b/>
        </w:rPr>
      </w:pPr>
    </w:p>
    <w:p w14:paraId="4B8B18D2" w14:textId="77777777" w:rsidR="005B418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855740" w:history="1">
        <w:r w:rsidR="005B4183" w:rsidRPr="00463045">
          <w:rPr>
            <w:rStyle w:val="Hyperlink"/>
            <w:noProof/>
            <w:lang w:val="en-US" w:eastAsia="en-GB"/>
          </w:rPr>
          <w:t>Observation 1</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In RAN# 88e a set of use cases were discussed to justify the support of “</w:t>
        </w:r>
        <w:r w:rsidR="005B4183" w:rsidRPr="00463045">
          <w:rPr>
            <w:rStyle w:val="Hyperlink"/>
            <w:i/>
            <w:noProof/>
          </w:rPr>
          <w:t>a maximum DL TBS of 1736 bits for HD-FDD Cat. M1 UEs in CE mode A</w:t>
        </w:r>
        <w:r w:rsidR="005B4183" w:rsidRPr="00463045">
          <w:rPr>
            <w:rStyle w:val="Hyperlink"/>
            <w:noProof/>
            <w:lang w:val="en-US" w:eastAsia="en-GB"/>
          </w:rPr>
          <w:t>”, where 1 Mbps was the peak data rate required for the identified use cases.</w:t>
        </w:r>
      </w:hyperlink>
    </w:p>
    <w:p w14:paraId="32440C4D"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41" w:history="1">
        <w:r w:rsidR="005B4183" w:rsidRPr="00463045">
          <w:rPr>
            <w:rStyle w:val="Hyperlink"/>
            <w:noProof/>
            <w:lang w:val="en-US" w:eastAsia="en-GB"/>
          </w:rPr>
          <w:t>Observation 2</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The Rel-13 TBS table with 6PRB and Rel-16 multi-TB scheduling with HARQ-ACK bundling can support ~1 Mbps (992 kbps).</w:t>
        </w:r>
      </w:hyperlink>
    </w:p>
    <w:p w14:paraId="7798C1E8"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42" w:history="1">
        <w:r w:rsidR="005B4183" w:rsidRPr="00463045">
          <w:rPr>
            <w:rStyle w:val="Hyperlink"/>
            <w:noProof/>
            <w:lang w:val="en-US" w:eastAsia="en-GB"/>
          </w:rPr>
          <w:t>Observation 3</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The Rel-15 (64QAM) TBS table with 3 or 4 PRBs and single-TB scheduling with Rel-14 HARQ-ACK bundling can support ~1.02 Mbps with 10 HARQ processes and ~1.23 Mbps with 14 HARQ processes.</w:t>
        </w:r>
      </w:hyperlink>
    </w:p>
    <w:p w14:paraId="3A53DC9D"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43" w:history="1">
        <w:r w:rsidR="005B4183" w:rsidRPr="00463045">
          <w:rPr>
            <w:rStyle w:val="Hyperlink"/>
            <w:noProof/>
            <w:lang w:val="en-US" w:eastAsia="en-GB"/>
          </w:rPr>
          <w:t>Observation 4</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The new larger DL TBS of 1736 bits should be usable along with the following combinations:</w:t>
        </w:r>
      </w:hyperlink>
    </w:p>
    <w:p w14:paraId="3E434C46" w14:textId="1F905E48" w:rsidR="005B4183" w:rsidRDefault="00000225" w:rsidP="005B418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1855744" w:history="1">
        <w:r w:rsidR="005B4183" w:rsidRPr="00463045">
          <w:rPr>
            <w:rStyle w:val="Hyperlink"/>
            <w:rFonts w:ascii="Symbol" w:hAnsi="Symbol"/>
            <w:noProof/>
            <w:lang w:val="en-US" w:eastAsia="en-GB"/>
          </w:rPr>
          <w:t></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 xml:space="preserve">Rel-13 TBS table with Rel-16 Multi-TB scheduling with </w:t>
        </w:r>
        <w:r w:rsidR="00E42DFA">
          <w:rPr>
            <w:rStyle w:val="Hyperlink"/>
            <w:noProof/>
            <w:lang w:val="en-US" w:eastAsia="en-GB"/>
          </w:rPr>
          <w:t xml:space="preserve">Rel-14 </w:t>
        </w:r>
        <w:r w:rsidR="005B4183" w:rsidRPr="00463045">
          <w:rPr>
            <w:rStyle w:val="Hyperlink"/>
            <w:noProof/>
            <w:lang w:val="en-US" w:eastAsia="en-GB"/>
          </w:rPr>
          <w:t>HARQ-ACK bundling</w:t>
        </w:r>
        <w:r w:rsidR="00E42DFA">
          <w:rPr>
            <w:rStyle w:val="Hyperlink"/>
            <w:noProof/>
            <w:lang w:val="en-US" w:eastAsia="en-GB"/>
          </w:rPr>
          <w:t xml:space="preserve"> </w:t>
        </w:r>
        <w:r w:rsidR="00E42DFA">
          <w:rPr>
            <w:lang w:val="en-US" w:eastAsia="en-GB"/>
          </w:rPr>
          <w:t>and 8 HARQ processes</w:t>
        </w:r>
        <w:r w:rsidR="005B4183" w:rsidRPr="00463045">
          <w:rPr>
            <w:rStyle w:val="Hyperlink"/>
            <w:noProof/>
            <w:lang w:val="en-US" w:eastAsia="en-GB"/>
          </w:rPr>
          <w:t>.</w:t>
        </w:r>
      </w:hyperlink>
    </w:p>
    <w:p w14:paraId="36D20015" w14:textId="4C29DA0F" w:rsidR="005B4183" w:rsidRDefault="00000225" w:rsidP="005B418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1855745" w:history="1">
        <w:r w:rsidR="005B4183" w:rsidRPr="00463045">
          <w:rPr>
            <w:rStyle w:val="Hyperlink"/>
            <w:rFonts w:ascii="Symbol" w:hAnsi="Symbol"/>
            <w:noProof/>
            <w:lang w:val="en-US" w:eastAsia="en-GB"/>
          </w:rPr>
          <w:t></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 xml:space="preserve">Rel-15 (64QAM) TBS table with </w:t>
        </w:r>
        <w:r w:rsidR="00C43B5D">
          <w:rPr>
            <w:rStyle w:val="Hyperlink"/>
            <w:noProof/>
            <w:lang w:val="en-US" w:eastAsia="en-GB"/>
          </w:rPr>
          <w:t xml:space="preserve">1) </w:t>
        </w:r>
        <w:r w:rsidR="005B4183" w:rsidRPr="00463045">
          <w:rPr>
            <w:rStyle w:val="Hyperlink"/>
            <w:noProof/>
            <w:lang w:val="en-US" w:eastAsia="en-GB"/>
          </w:rPr>
          <w:t>single-TB scheduling with Rel-14 HARQ-ACK bundling and 10 or 14 HARQ processes</w:t>
        </w:r>
        <w:r w:rsidR="00C43B5D">
          <w:rPr>
            <w:lang w:val="en-US" w:eastAsia="en-GB"/>
          </w:rPr>
          <w:t>, 2) multi</w:t>
        </w:r>
        <w:r w:rsidR="00C43B5D" w:rsidRPr="009916E4">
          <w:rPr>
            <w:lang w:val="en-US" w:eastAsia="en-GB"/>
          </w:rPr>
          <w:t>-TB scheduling with Rel-14 HARQ-ACK bundling</w:t>
        </w:r>
        <w:r w:rsidR="00C43B5D">
          <w:rPr>
            <w:lang w:val="en-US" w:eastAsia="en-GB"/>
          </w:rPr>
          <w:t xml:space="preserve"> and 8 HARQ processes</w:t>
        </w:r>
        <w:r w:rsidR="005B4183" w:rsidRPr="00463045">
          <w:rPr>
            <w:rStyle w:val="Hyperlink"/>
            <w:noProof/>
            <w:lang w:val="en-US" w:eastAsia="en-GB"/>
          </w:rPr>
          <w:t>.</w:t>
        </w:r>
      </w:hyperlink>
    </w:p>
    <w:p w14:paraId="3159F9A0"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46" w:history="1">
        <w:r w:rsidR="005B4183" w:rsidRPr="00463045">
          <w:rPr>
            <w:rStyle w:val="Hyperlink"/>
            <w:noProof/>
            <w:lang w:val="en-US" w:eastAsia="en-GB"/>
          </w:rPr>
          <w:t>Observation 5</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If the current soft buffer size</w:t>
        </w:r>
        <w:r w:rsidR="005B4183" w:rsidRPr="00463045">
          <w:rPr>
            <w:rStyle w:val="Hyperlink"/>
            <w:noProof/>
          </w:rPr>
          <w:t xml:space="preserve"> </w:t>
        </w:r>
        <w:r w:rsidR="005B4183" w:rsidRPr="00463045">
          <w:rPr>
            <w:rStyle w:val="Hyperlink"/>
            <w:noProof/>
            <w:lang w:val="en-US" w:eastAsia="en-GB"/>
          </w:rPr>
          <w:t>designed for 8 processes,</w:t>
        </w:r>
        <w:r w:rsidR="005B4183" w:rsidRPr="00463045">
          <w:rPr>
            <w:rStyle w:val="Hyperlink"/>
            <w:noProof/>
          </w:rPr>
          <w:t xml:space="preserve"> </w:t>
        </w:r>
        <w:r w:rsidR="005B4183" w:rsidRPr="00463045">
          <w:rPr>
            <w:rStyle w:val="Hyperlink"/>
            <w:noProof/>
            <w:lang w:val="en-US" w:eastAsia="en-GB"/>
          </w:rPr>
          <w:t>upgraded in Rel-14 to support the 10 processes were simply scaled up according to the larger TBS, then 43998 soft channel bits are estimated to be required.</w:t>
        </w:r>
      </w:hyperlink>
    </w:p>
    <w:p w14:paraId="63CA3A5A"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47" w:history="1">
        <w:r w:rsidR="005B4183" w:rsidRPr="00463045">
          <w:rPr>
            <w:rStyle w:val="Hyperlink"/>
            <w:noProof/>
            <w:lang w:val="en-US" w:eastAsia="en-GB"/>
          </w:rPr>
          <w:t>Observation 6</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Using an equation that accounts for the number of HARQ processes, the coding rate of the turbo encoder, etc., the soft buffer size was estimated assuming both 10 and 14 HARQ processes:</w:t>
        </w:r>
      </w:hyperlink>
    </w:p>
    <w:p w14:paraId="602D769F" w14:textId="77777777" w:rsidR="005B4183" w:rsidRDefault="00000225" w:rsidP="005B418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1855748" w:history="1">
        <w:r w:rsidR="005B4183" w:rsidRPr="00463045">
          <w:rPr>
            <w:rStyle w:val="Hyperlink"/>
            <w:rFonts w:ascii="Wingdings" w:hAnsi="Wingdings"/>
            <w:noProof/>
            <w:lang w:val="en-US" w:eastAsia="en-GB"/>
          </w:rPr>
          <w:t></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10 HARQ processes: In principle, 53760 soft channel bits are estimated to be required.</w:t>
        </w:r>
      </w:hyperlink>
    </w:p>
    <w:p w14:paraId="4B2C8921" w14:textId="77777777" w:rsidR="005B4183" w:rsidRDefault="00000225" w:rsidP="005B4183">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51855749" w:history="1">
        <w:r w:rsidR="005B4183" w:rsidRPr="00463045">
          <w:rPr>
            <w:rStyle w:val="Hyperlink"/>
            <w:rFonts w:ascii="Wingdings" w:hAnsi="Wingdings"/>
            <w:noProof/>
            <w:lang w:val="en-US" w:eastAsia="en-GB"/>
          </w:rPr>
          <w:t></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14 HARQ processes: In principle, 75264 soft channel bits are estimated to be required.</w:t>
        </w:r>
      </w:hyperlink>
    </w:p>
    <w:p w14:paraId="069588E4"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50" w:history="1">
        <w:r w:rsidR="005B4183" w:rsidRPr="00463045">
          <w:rPr>
            <w:rStyle w:val="Hyperlink"/>
            <w:noProof/>
            <w:lang w:val="en-US" w:eastAsia="en-GB"/>
          </w:rPr>
          <w:t>Observation 7</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The total number of soft channel bits for Rel-13 Cat-M1 is 25344. In Rel-17, the soft buffer size is at most expected to be increased about 2.12 times and 2.96 times to provide peak data rates of ~1.02 Mbps and ~1.23 Mbps for 10 and 14 HARQ processes respectively.</w:t>
        </w:r>
      </w:hyperlink>
    </w:p>
    <w:p w14:paraId="31B13466" w14:textId="77777777" w:rsidR="005B4183" w:rsidRDefault="0000022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855751" w:history="1">
        <w:r w:rsidR="005B4183" w:rsidRPr="00463045">
          <w:rPr>
            <w:rStyle w:val="Hyperlink"/>
            <w:noProof/>
            <w:lang w:val="en-US" w:eastAsia="en-GB"/>
          </w:rPr>
          <w:t>Observation 8</w:t>
        </w:r>
        <w:r w:rsidR="005B4183">
          <w:rPr>
            <w:rFonts w:asciiTheme="minorHAnsi" w:eastAsiaTheme="minorEastAsia" w:hAnsiTheme="minorHAnsi" w:cstheme="minorBidi"/>
            <w:b w:val="0"/>
            <w:noProof/>
            <w:sz w:val="22"/>
            <w:szCs w:val="22"/>
            <w:lang w:val="sv-SE" w:eastAsia="sv-SE"/>
          </w:rPr>
          <w:tab/>
        </w:r>
        <w:r w:rsidR="005B4183" w:rsidRPr="00463045">
          <w:rPr>
            <w:rStyle w:val="Hyperlink"/>
            <w:noProof/>
            <w:lang w:val="en-US" w:eastAsia="en-GB"/>
          </w:rPr>
          <w:t>From a RAN1 perspective it will beneficial to share preliminary thoughts on e.g., what are the soft buffer size options that can be considered, and what aspects should be considered towards performing a suitable analysis for this objective.</w:t>
        </w:r>
      </w:hyperlink>
    </w:p>
    <w:p w14:paraId="5A1EB9E8" w14:textId="7633EEEA" w:rsidR="006E1C82" w:rsidRPr="00CE0424" w:rsidRDefault="006F6582" w:rsidP="006E1C82">
      <w:pPr>
        <w:pStyle w:val="BodyText"/>
        <w:rPr>
          <w:b/>
          <w:bCs/>
        </w:rPr>
      </w:pPr>
      <w:r>
        <w:rPr>
          <w:b/>
          <w:bCs/>
        </w:rPr>
        <w:fldChar w:fldCharType="end"/>
      </w:r>
      <w:bookmarkStart w:id="25" w:name="_In-sequence_SDU_delivery"/>
      <w:bookmarkEnd w:id="25"/>
    </w:p>
    <w:p w14:paraId="7203AEF7" w14:textId="7E90EAD0" w:rsidR="00F507D1" w:rsidRPr="00CE0424" w:rsidRDefault="00F507D1" w:rsidP="00CE0424">
      <w:pPr>
        <w:pStyle w:val="Heading1"/>
      </w:pPr>
      <w:r w:rsidRPr="00CE0424">
        <w:t>References</w:t>
      </w:r>
    </w:p>
    <w:bookmarkStart w:id="26" w:name="_Ref174151459"/>
    <w:bookmarkStart w:id="27" w:name="_Ref189809556"/>
    <w:bookmarkStart w:id="28" w:name="_Ref525824664"/>
    <w:bookmarkStart w:id="29" w:name="_Hlk4751152"/>
    <w:p w14:paraId="4897B162" w14:textId="23D11437" w:rsidR="000E7622" w:rsidRDefault="00CF4F41" w:rsidP="000F219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26"/>
      <w:bookmarkEnd w:id="27"/>
      <w:bookmarkEnd w:id="28"/>
      <w:bookmarkEnd w:id="29"/>
    </w:p>
    <w:p w14:paraId="6E9E78E0" w14:textId="148E15C8" w:rsidR="0065081C" w:rsidRDefault="00000225" w:rsidP="0065081C">
      <w:pPr>
        <w:pStyle w:val="Reference"/>
      </w:pPr>
      <w:hyperlink r:id="rId13" w:history="1">
        <w:r w:rsidR="0065081C" w:rsidRPr="0065081C">
          <w:rPr>
            <w:rStyle w:val="Hyperlink"/>
          </w:rPr>
          <w:t>RP-201288</w:t>
        </w:r>
      </w:hyperlink>
      <w:r w:rsidR="0065081C" w:rsidRPr="000227F6">
        <w:t xml:space="preserve">, </w:t>
      </w:r>
      <w:r w:rsidR="0065081C">
        <w:t>“</w:t>
      </w:r>
      <w:r w:rsidR="0065081C" w:rsidRPr="0065081C">
        <w:t>Intermediate summary of [R17_NBIOT_eMTC] email discussion</w:t>
      </w:r>
      <w:r w:rsidR="0065081C">
        <w:t>”</w:t>
      </w:r>
      <w:r w:rsidR="0065081C" w:rsidRPr="00106987">
        <w:t xml:space="preserve">, </w:t>
      </w:r>
      <w:r w:rsidR="0065081C">
        <w:t xml:space="preserve">Huawei, </w:t>
      </w:r>
      <w:r w:rsidR="0065081C" w:rsidRPr="00106987">
        <w:t>RAN #8</w:t>
      </w:r>
      <w:r w:rsidR="0065081C">
        <w:t>8e</w:t>
      </w:r>
      <w:r w:rsidR="0065081C" w:rsidRPr="00106987">
        <w:t xml:space="preserve">, </w:t>
      </w:r>
      <w:r w:rsidR="0065081C">
        <w:t>Electronic Meeting, June</w:t>
      </w:r>
      <w:r w:rsidR="0065081C" w:rsidRPr="00875FFA">
        <w:t xml:space="preserve"> </w:t>
      </w:r>
      <w:r w:rsidR="0065081C">
        <w:t>2</w:t>
      </w:r>
      <w:r w:rsidR="0065081C" w:rsidRPr="00875FFA">
        <w:t>9</w:t>
      </w:r>
      <w:r w:rsidR="0065081C" w:rsidRPr="00875FFA">
        <w:rPr>
          <w:vertAlign w:val="superscript"/>
        </w:rPr>
        <w:t>th</w:t>
      </w:r>
      <w:r w:rsidR="0065081C">
        <w:rPr>
          <w:vertAlign w:val="superscript"/>
        </w:rPr>
        <w:t xml:space="preserve"> </w:t>
      </w:r>
      <w:r w:rsidR="0065081C">
        <w:t>– July 3</w:t>
      </w:r>
      <w:r w:rsidR="0065081C" w:rsidRPr="00D3494B">
        <w:rPr>
          <w:vertAlign w:val="superscript"/>
        </w:rPr>
        <w:t>rd</w:t>
      </w:r>
      <w:r w:rsidR="0065081C" w:rsidRPr="00875FFA">
        <w:t>, 20</w:t>
      </w:r>
      <w:r w:rsidR="0065081C">
        <w:t>20</w:t>
      </w:r>
      <w:r w:rsidR="0065081C" w:rsidRPr="000227F6">
        <w:t>.</w:t>
      </w:r>
    </w:p>
    <w:p w14:paraId="760D9D5F" w14:textId="59AB01C9" w:rsidR="007A03C2" w:rsidRDefault="00000225" w:rsidP="0065081C">
      <w:pPr>
        <w:pStyle w:val="Reference"/>
      </w:pPr>
      <w:hyperlink r:id="rId14" w:history="1">
        <w:r w:rsidR="007A03C2" w:rsidRPr="007A03C2">
          <w:rPr>
            <w:rStyle w:val="Hyperlink"/>
          </w:rPr>
          <w:t>TS 36.213</w:t>
        </w:r>
      </w:hyperlink>
      <w:r w:rsidR="007A03C2">
        <w:t>, “</w:t>
      </w:r>
      <w:r w:rsidR="007A03C2" w:rsidRPr="007A03C2">
        <w:t>Evolved Universal Terrestrial Radio Access (E-UTRA); Physical layer procedures</w:t>
      </w:r>
      <w:r w:rsidR="007A03C2">
        <w:t>,” v16.2.0.</w:t>
      </w:r>
    </w:p>
    <w:p w14:paraId="27014B43" w14:textId="4C01A46C" w:rsidR="00E732B3" w:rsidRDefault="00000225" w:rsidP="0065081C">
      <w:pPr>
        <w:pStyle w:val="Reference"/>
      </w:pPr>
      <w:hyperlink r:id="rId15" w:history="1">
        <w:r w:rsidR="0065081C" w:rsidRPr="0065081C">
          <w:rPr>
            <w:rStyle w:val="Hyperlink"/>
          </w:rPr>
          <w:t>TS 36.306</w:t>
        </w:r>
      </w:hyperlink>
      <w:r w:rsidR="0065081C">
        <w:t>, “3rd Generation Partnership Project; Technical Specification Group Radio Access Network; Evolved Universal Terrestrial Radio Access (E-UTRA); User Equipment (UE) radio access capabilities” v16.1.0.</w:t>
      </w:r>
    </w:p>
    <w:sectPr w:rsidR="00E732B3" w:rsidSect="007F4FA6">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A4495D" w16cex:dateUtc="2020-09-10T06:54:00Z"/>
  <w16cex:commentExtensible w16cex:durableId="18D66A67" w16cex:dateUtc="2020-09-10T06:40:00Z"/>
  <w16cex:commentExtensible w16cex:durableId="1E1B400E" w16cex:dateUtc="2020-09-10T07:07:00.289Z"/>
  <w16cex:commentExtensible w16cex:durableId="535353EE" w16cex:dateUtc="2020-09-10T10:49:01.91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04A6D" w14:textId="77777777" w:rsidR="003372FB" w:rsidRDefault="003372FB">
      <w:r>
        <w:separator/>
      </w:r>
    </w:p>
  </w:endnote>
  <w:endnote w:type="continuationSeparator" w:id="0">
    <w:p w14:paraId="7DEB42E8" w14:textId="77777777" w:rsidR="003372FB" w:rsidRDefault="003372FB">
      <w:r>
        <w:continuationSeparator/>
      </w:r>
    </w:p>
  </w:endnote>
  <w:endnote w:type="continuationNotice" w:id="1">
    <w:p w14:paraId="5DBA901A" w14:textId="77777777" w:rsidR="003372FB" w:rsidRDefault="00337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372FB" w:rsidRDefault="00337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FD88" w14:textId="77777777" w:rsidR="003372FB" w:rsidRDefault="003372FB">
      <w:r>
        <w:separator/>
      </w:r>
    </w:p>
  </w:footnote>
  <w:footnote w:type="continuationSeparator" w:id="0">
    <w:p w14:paraId="3FA6D502" w14:textId="77777777" w:rsidR="003372FB" w:rsidRDefault="003372FB">
      <w:r>
        <w:continuationSeparator/>
      </w:r>
    </w:p>
  </w:footnote>
  <w:footnote w:type="continuationNotice" w:id="1">
    <w:p w14:paraId="7116AB01" w14:textId="77777777" w:rsidR="003372FB" w:rsidRDefault="00337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372FB" w:rsidRDefault="003372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3EECD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E7BCC7E8"/>
    <w:lvl w:ilvl="0" w:tplc="4EC0864E">
      <w:start w:val="1"/>
      <w:numFmt w:val="decimal"/>
      <w:lvlText w:val="%1."/>
      <w:lvlJc w:val="left"/>
      <w:pPr>
        <w:tabs>
          <w:tab w:val="num" w:pos="1209"/>
        </w:tabs>
        <w:ind w:left="1209" w:hanging="360"/>
      </w:pPr>
    </w:lvl>
    <w:lvl w:ilvl="1" w:tplc="DD300848">
      <w:numFmt w:val="decimal"/>
      <w:lvlText w:val=""/>
      <w:lvlJc w:val="left"/>
    </w:lvl>
    <w:lvl w:ilvl="2" w:tplc="FEEEA8F2">
      <w:numFmt w:val="decimal"/>
      <w:lvlText w:val=""/>
      <w:lvlJc w:val="left"/>
    </w:lvl>
    <w:lvl w:ilvl="3" w:tplc="FC18AFA6">
      <w:numFmt w:val="decimal"/>
      <w:lvlText w:val=""/>
      <w:lvlJc w:val="left"/>
    </w:lvl>
    <w:lvl w:ilvl="4" w:tplc="E6E8FB48">
      <w:numFmt w:val="decimal"/>
      <w:lvlText w:val=""/>
      <w:lvlJc w:val="left"/>
    </w:lvl>
    <w:lvl w:ilvl="5" w:tplc="7B6EC5B0">
      <w:numFmt w:val="decimal"/>
      <w:lvlText w:val=""/>
      <w:lvlJc w:val="left"/>
    </w:lvl>
    <w:lvl w:ilvl="6" w:tplc="92101036">
      <w:numFmt w:val="decimal"/>
      <w:lvlText w:val=""/>
      <w:lvlJc w:val="left"/>
    </w:lvl>
    <w:lvl w:ilvl="7" w:tplc="3F3A0128">
      <w:numFmt w:val="decimal"/>
      <w:lvlText w:val=""/>
      <w:lvlJc w:val="left"/>
    </w:lvl>
    <w:lvl w:ilvl="8" w:tplc="DB0CD6FC">
      <w:numFmt w:val="decimal"/>
      <w:lvlText w:val=""/>
      <w:lvlJc w:val="left"/>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C7ACF"/>
    <w:multiLevelType w:val="hybridMultilevel"/>
    <w:tmpl w:val="616CE6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F82745"/>
    <w:multiLevelType w:val="hybridMultilevel"/>
    <w:tmpl w:val="5FE67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0B135D"/>
    <w:multiLevelType w:val="hybridMultilevel"/>
    <w:tmpl w:val="61A804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8C5214"/>
    <w:multiLevelType w:val="hybridMultilevel"/>
    <w:tmpl w:val="1F020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A43F1E"/>
    <w:multiLevelType w:val="hybridMultilevel"/>
    <w:tmpl w:val="4F68D0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EE79DF"/>
    <w:multiLevelType w:val="hybridMultilevel"/>
    <w:tmpl w:val="85E672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635EF"/>
    <w:multiLevelType w:val="hybridMultilevel"/>
    <w:tmpl w:val="A4945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E02CE1"/>
    <w:multiLevelType w:val="hybridMultilevel"/>
    <w:tmpl w:val="FDF6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25A4"/>
    <w:multiLevelType w:val="hybridMultilevel"/>
    <w:tmpl w:val="83E67B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25"/>
  </w:num>
  <w:num w:numId="2">
    <w:abstractNumId w:val="22"/>
  </w:num>
  <w:num w:numId="3">
    <w:abstractNumId w:val="2"/>
  </w:num>
  <w:num w:numId="4">
    <w:abstractNumId w:val="26"/>
  </w:num>
  <w:num w:numId="5">
    <w:abstractNumId w:val="28"/>
  </w:num>
  <w:num w:numId="6">
    <w:abstractNumId w:val="30"/>
  </w:num>
  <w:num w:numId="7">
    <w:abstractNumId w:val="14"/>
  </w:num>
  <w:num w:numId="8">
    <w:abstractNumId w:val="16"/>
  </w:num>
  <w:num w:numId="9">
    <w:abstractNumId w:val="8"/>
  </w:num>
  <w:num w:numId="10">
    <w:abstractNumId w:val="37"/>
  </w:num>
  <w:num w:numId="11">
    <w:abstractNumId w:val="20"/>
  </w:num>
  <w:num w:numId="12">
    <w:abstractNumId w:val="32"/>
  </w:num>
  <w:num w:numId="13">
    <w:abstractNumId w:val="27"/>
  </w:num>
  <w:num w:numId="14">
    <w:abstractNumId w:val="19"/>
  </w:num>
  <w:num w:numId="15">
    <w:abstractNumId w:val="39"/>
  </w:num>
  <w:num w:numId="16">
    <w:abstractNumId w:val="21"/>
  </w:num>
  <w:num w:numId="17">
    <w:abstractNumId w:val="11"/>
  </w:num>
  <w:num w:numId="18">
    <w:abstractNumId w:val="34"/>
  </w:num>
  <w:num w:numId="19">
    <w:abstractNumId w:val="33"/>
  </w:num>
  <w:num w:numId="20">
    <w:abstractNumId w:val="4"/>
  </w:num>
  <w:num w:numId="21">
    <w:abstractNumId w:val="12"/>
  </w:num>
  <w:num w:numId="22">
    <w:abstractNumId w:val="10"/>
  </w:num>
  <w:num w:numId="23">
    <w:abstractNumId w:val="36"/>
  </w:num>
  <w:num w:numId="24">
    <w:abstractNumId w:val="3"/>
  </w:num>
  <w:num w:numId="25">
    <w:abstractNumId w:val="29"/>
  </w:num>
  <w:num w:numId="26">
    <w:abstractNumId w:val="31"/>
  </w:num>
  <w:num w:numId="27">
    <w:abstractNumId w:val="23"/>
  </w:num>
  <w:num w:numId="28">
    <w:abstractNumId w:val="7"/>
  </w:num>
  <w:num w:numId="29">
    <w:abstractNumId w:val="1"/>
  </w:num>
  <w:num w:numId="30">
    <w:abstractNumId w:val="0"/>
  </w:num>
  <w:num w:numId="31">
    <w:abstractNumId w:val="26"/>
  </w:num>
  <w:num w:numId="32">
    <w:abstractNumId w:val="13"/>
  </w:num>
  <w:num w:numId="33">
    <w:abstractNumId w:val="24"/>
  </w:num>
  <w:num w:numId="34">
    <w:abstractNumId w:val="38"/>
  </w:num>
  <w:num w:numId="35">
    <w:abstractNumId w:val="35"/>
  </w:num>
  <w:num w:numId="36">
    <w:abstractNumId w:val="15"/>
  </w:num>
  <w:num w:numId="37">
    <w:abstractNumId w:val="17"/>
  </w:num>
  <w:num w:numId="38">
    <w:abstractNumId w:val="18"/>
  </w:num>
  <w:num w:numId="39">
    <w:abstractNumId w:val="9"/>
  </w:num>
  <w:num w:numId="40">
    <w:abstractNumId w:val="5"/>
  </w:num>
  <w:num w:numId="41">
    <w:abstractNumId w:val="6"/>
  </w:num>
  <w:num w:numId="42">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E5F"/>
    <w:rsid w:val="0008036A"/>
    <w:rsid w:val="00080BB7"/>
    <w:rsid w:val="00081293"/>
    <w:rsid w:val="0008197D"/>
    <w:rsid w:val="00081AE6"/>
    <w:rsid w:val="0008294A"/>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02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EDA"/>
    <w:rsid w:val="0018724E"/>
    <w:rsid w:val="00190AC1"/>
    <w:rsid w:val="00190E73"/>
    <w:rsid w:val="001910F1"/>
    <w:rsid w:val="00191A54"/>
    <w:rsid w:val="00191B9E"/>
    <w:rsid w:val="001921C2"/>
    <w:rsid w:val="00192907"/>
    <w:rsid w:val="001931BE"/>
    <w:rsid w:val="001931C1"/>
    <w:rsid w:val="0019341A"/>
    <w:rsid w:val="00193552"/>
    <w:rsid w:val="001952AE"/>
    <w:rsid w:val="001953A8"/>
    <w:rsid w:val="00195E2A"/>
    <w:rsid w:val="00196705"/>
    <w:rsid w:val="00197424"/>
    <w:rsid w:val="00197DA6"/>
    <w:rsid w:val="00197DF9"/>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C0C"/>
    <w:rsid w:val="001B0D97"/>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7074"/>
    <w:rsid w:val="001F7D71"/>
    <w:rsid w:val="00200490"/>
    <w:rsid w:val="0020068D"/>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D5B"/>
    <w:rsid w:val="00232ECF"/>
    <w:rsid w:val="00233530"/>
    <w:rsid w:val="00233A0B"/>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5F5"/>
    <w:rsid w:val="00280751"/>
    <w:rsid w:val="00280C37"/>
    <w:rsid w:val="0028135B"/>
    <w:rsid w:val="0028280A"/>
    <w:rsid w:val="00283454"/>
    <w:rsid w:val="002835B1"/>
    <w:rsid w:val="0028379D"/>
    <w:rsid w:val="00283A25"/>
    <w:rsid w:val="002841E2"/>
    <w:rsid w:val="002848AD"/>
    <w:rsid w:val="00285147"/>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FA2"/>
    <w:rsid w:val="002F64AE"/>
    <w:rsid w:val="002F7CCB"/>
    <w:rsid w:val="002F7DCD"/>
    <w:rsid w:val="00300077"/>
    <w:rsid w:val="00300AEA"/>
    <w:rsid w:val="00300CCE"/>
    <w:rsid w:val="0030134F"/>
    <w:rsid w:val="00301C18"/>
    <w:rsid w:val="00301CE6"/>
    <w:rsid w:val="00301D5F"/>
    <w:rsid w:val="0030256B"/>
    <w:rsid w:val="00302976"/>
    <w:rsid w:val="00303B17"/>
    <w:rsid w:val="00303DD1"/>
    <w:rsid w:val="00303E56"/>
    <w:rsid w:val="003048EB"/>
    <w:rsid w:val="00304E13"/>
    <w:rsid w:val="00304F17"/>
    <w:rsid w:val="0030501F"/>
    <w:rsid w:val="00305518"/>
    <w:rsid w:val="00305632"/>
    <w:rsid w:val="003056D2"/>
    <w:rsid w:val="003057B0"/>
    <w:rsid w:val="00306286"/>
    <w:rsid w:val="00306B43"/>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9A2"/>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D109F"/>
    <w:rsid w:val="003D1528"/>
    <w:rsid w:val="003D1DC3"/>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5250"/>
    <w:rsid w:val="003F5B0A"/>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5C2"/>
    <w:rsid w:val="00413AAC"/>
    <w:rsid w:val="00413E92"/>
    <w:rsid w:val="00414024"/>
    <w:rsid w:val="00414B38"/>
    <w:rsid w:val="00415B91"/>
    <w:rsid w:val="00415C12"/>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226A"/>
    <w:rsid w:val="00482600"/>
    <w:rsid w:val="00483282"/>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683"/>
    <w:rsid w:val="004B2FB1"/>
    <w:rsid w:val="004B3A59"/>
    <w:rsid w:val="004B4854"/>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33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117"/>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BAF"/>
    <w:rsid w:val="00524D47"/>
    <w:rsid w:val="00525196"/>
    <w:rsid w:val="0052673F"/>
    <w:rsid w:val="00526A4E"/>
    <w:rsid w:val="00527553"/>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DE1"/>
    <w:rsid w:val="00536455"/>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1793"/>
    <w:rsid w:val="005B2200"/>
    <w:rsid w:val="005B2700"/>
    <w:rsid w:val="005B30A9"/>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7A"/>
    <w:rsid w:val="005C0D2B"/>
    <w:rsid w:val="005C15EF"/>
    <w:rsid w:val="005C1A36"/>
    <w:rsid w:val="005C544C"/>
    <w:rsid w:val="005C562E"/>
    <w:rsid w:val="005C6D06"/>
    <w:rsid w:val="005C74FB"/>
    <w:rsid w:val="005C775D"/>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208D"/>
    <w:rsid w:val="006420D7"/>
    <w:rsid w:val="00642113"/>
    <w:rsid w:val="0064251E"/>
    <w:rsid w:val="0064288A"/>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288"/>
    <w:rsid w:val="00684888"/>
    <w:rsid w:val="00684BC5"/>
    <w:rsid w:val="00684C80"/>
    <w:rsid w:val="00685A6A"/>
    <w:rsid w:val="00685DDA"/>
    <w:rsid w:val="00686065"/>
    <w:rsid w:val="00686707"/>
    <w:rsid w:val="0068671A"/>
    <w:rsid w:val="00686EDF"/>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7052"/>
    <w:rsid w:val="006974FC"/>
    <w:rsid w:val="006A0004"/>
    <w:rsid w:val="006A05E6"/>
    <w:rsid w:val="006A0A89"/>
    <w:rsid w:val="006A102C"/>
    <w:rsid w:val="006A1EB1"/>
    <w:rsid w:val="006A20CE"/>
    <w:rsid w:val="006A2356"/>
    <w:rsid w:val="006A25FF"/>
    <w:rsid w:val="006A296B"/>
    <w:rsid w:val="006A30D0"/>
    <w:rsid w:val="006A3797"/>
    <w:rsid w:val="006A46FB"/>
    <w:rsid w:val="006A5664"/>
    <w:rsid w:val="006A5B61"/>
    <w:rsid w:val="006A5BE4"/>
    <w:rsid w:val="006A5CE1"/>
    <w:rsid w:val="006A5E28"/>
    <w:rsid w:val="006A5F6A"/>
    <w:rsid w:val="006A6183"/>
    <w:rsid w:val="006A697B"/>
    <w:rsid w:val="006A73C7"/>
    <w:rsid w:val="006A77B6"/>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573"/>
    <w:rsid w:val="007229C9"/>
    <w:rsid w:val="007229F9"/>
    <w:rsid w:val="00723EEA"/>
    <w:rsid w:val="00724410"/>
    <w:rsid w:val="00724935"/>
    <w:rsid w:val="00724D2C"/>
    <w:rsid w:val="007257D0"/>
    <w:rsid w:val="00725B20"/>
    <w:rsid w:val="00725F02"/>
    <w:rsid w:val="00726EA6"/>
    <w:rsid w:val="00727208"/>
    <w:rsid w:val="007275BD"/>
    <w:rsid w:val="00727680"/>
    <w:rsid w:val="0073053B"/>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3369"/>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688A"/>
    <w:rsid w:val="007E7091"/>
    <w:rsid w:val="007F08CF"/>
    <w:rsid w:val="007F1D10"/>
    <w:rsid w:val="007F2C31"/>
    <w:rsid w:val="007F3D9C"/>
    <w:rsid w:val="007F4A63"/>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133E"/>
    <w:rsid w:val="0090192C"/>
    <w:rsid w:val="00901E6B"/>
    <w:rsid w:val="00902081"/>
    <w:rsid w:val="00902350"/>
    <w:rsid w:val="0090239D"/>
    <w:rsid w:val="009027A0"/>
    <w:rsid w:val="00902979"/>
    <w:rsid w:val="00902AA9"/>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587"/>
    <w:rsid w:val="00940B94"/>
    <w:rsid w:val="00940D0A"/>
    <w:rsid w:val="009415DE"/>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F"/>
    <w:rsid w:val="00960C4D"/>
    <w:rsid w:val="0096138E"/>
    <w:rsid w:val="00961921"/>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B16"/>
    <w:rsid w:val="00980B60"/>
    <w:rsid w:val="00980DC4"/>
    <w:rsid w:val="00981BC4"/>
    <w:rsid w:val="0098286C"/>
    <w:rsid w:val="00982A71"/>
    <w:rsid w:val="00982F06"/>
    <w:rsid w:val="0098433C"/>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FD9"/>
    <w:rsid w:val="009916E4"/>
    <w:rsid w:val="00991761"/>
    <w:rsid w:val="0099186E"/>
    <w:rsid w:val="009919CA"/>
    <w:rsid w:val="00992E1C"/>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640"/>
    <w:rsid w:val="009A7AD5"/>
    <w:rsid w:val="009A7AE7"/>
    <w:rsid w:val="009A7E6D"/>
    <w:rsid w:val="009B01D0"/>
    <w:rsid w:val="009B0309"/>
    <w:rsid w:val="009B1D3F"/>
    <w:rsid w:val="009B1F30"/>
    <w:rsid w:val="009B2537"/>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ECE"/>
    <w:rsid w:val="009B6365"/>
    <w:rsid w:val="009B754C"/>
    <w:rsid w:val="009B79C0"/>
    <w:rsid w:val="009B7E87"/>
    <w:rsid w:val="009C0169"/>
    <w:rsid w:val="009C0179"/>
    <w:rsid w:val="009C089C"/>
    <w:rsid w:val="009C1679"/>
    <w:rsid w:val="009C2037"/>
    <w:rsid w:val="009C241D"/>
    <w:rsid w:val="009C251B"/>
    <w:rsid w:val="009C27DD"/>
    <w:rsid w:val="009C2C93"/>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A07"/>
    <w:rsid w:val="00A46B7B"/>
    <w:rsid w:val="00A470FC"/>
    <w:rsid w:val="00A4761F"/>
    <w:rsid w:val="00A47D50"/>
    <w:rsid w:val="00A501FC"/>
    <w:rsid w:val="00A50787"/>
    <w:rsid w:val="00A5083F"/>
    <w:rsid w:val="00A509FE"/>
    <w:rsid w:val="00A50EF6"/>
    <w:rsid w:val="00A51324"/>
    <w:rsid w:val="00A5175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1CB"/>
    <w:rsid w:val="00A73654"/>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6DEC"/>
    <w:rsid w:val="00AA75B6"/>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88"/>
    <w:rsid w:val="00AE07D4"/>
    <w:rsid w:val="00AE07F4"/>
    <w:rsid w:val="00AE09EB"/>
    <w:rsid w:val="00AE1053"/>
    <w:rsid w:val="00AE17B1"/>
    <w:rsid w:val="00AE18A4"/>
    <w:rsid w:val="00AE1C77"/>
    <w:rsid w:val="00AE27AC"/>
    <w:rsid w:val="00AE29DE"/>
    <w:rsid w:val="00AE32C4"/>
    <w:rsid w:val="00AE3D0A"/>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514"/>
    <w:rsid w:val="00B13798"/>
    <w:rsid w:val="00B13C5C"/>
    <w:rsid w:val="00B13C9A"/>
    <w:rsid w:val="00B1423E"/>
    <w:rsid w:val="00B14925"/>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118"/>
    <w:rsid w:val="00B402DB"/>
    <w:rsid w:val="00B40445"/>
    <w:rsid w:val="00B406B1"/>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44B"/>
    <w:rsid w:val="00B527D5"/>
    <w:rsid w:val="00B53363"/>
    <w:rsid w:val="00B53930"/>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6CE"/>
    <w:rsid w:val="00BA6CF2"/>
    <w:rsid w:val="00BA7248"/>
    <w:rsid w:val="00BA76E0"/>
    <w:rsid w:val="00BB0320"/>
    <w:rsid w:val="00BB0625"/>
    <w:rsid w:val="00BB0D48"/>
    <w:rsid w:val="00BB100E"/>
    <w:rsid w:val="00BB16F0"/>
    <w:rsid w:val="00BB216D"/>
    <w:rsid w:val="00BB2A25"/>
    <w:rsid w:val="00BB2CFD"/>
    <w:rsid w:val="00BB32EC"/>
    <w:rsid w:val="00BB42D8"/>
    <w:rsid w:val="00BB4CEF"/>
    <w:rsid w:val="00BB51E9"/>
    <w:rsid w:val="00BB60EE"/>
    <w:rsid w:val="00BB676F"/>
    <w:rsid w:val="00BB7649"/>
    <w:rsid w:val="00BB7C16"/>
    <w:rsid w:val="00BC0035"/>
    <w:rsid w:val="00BC00CA"/>
    <w:rsid w:val="00BC0FDC"/>
    <w:rsid w:val="00BC1AF2"/>
    <w:rsid w:val="00BC251D"/>
    <w:rsid w:val="00BC29EB"/>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0F6"/>
    <w:rsid w:val="00C6236D"/>
    <w:rsid w:val="00C624ED"/>
    <w:rsid w:val="00C629A4"/>
    <w:rsid w:val="00C62EDD"/>
    <w:rsid w:val="00C641A3"/>
    <w:rsid w:val="00C641CA"/>
    <w:rsid w:val="00C644BE"/>
    <w:rsid w:val="00C64672"/>
    <w:rsid w:val="00C6641A"/>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24A"/>
    <w:rsid w:val="00CD0865"/>
    <w:rsid w:val="00CD0CA9"/>
    <w:rsid w:val="00CD1188"/>
    <w:rsid w:val="00CD11EE"/>
    <w:rsid w:val="00CD1EE4"/>
    <w:rsid w:val="00CD2659"/>
    <w:rsid w:val="00CD2A3C"/>
    <w:rsid w:val="00CD2EC6"/>
    <w:rsid w:val="00CD2ED1"/>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FAB"/>
    <w:rsid w:val="00D044EB"/>
    <w:rsid w:val="00D0467F"/>
    <w:rsid w:val="00D0517B"/>
    <w:rsid w:val="00D0596C"/>
    <w:rsid w:val="00D0634C"/>
    <w:rsid w:val="00D0713C"/>
    <w:rsid w:val="00D07DFC"/>
    <w:rsid w:val="00D10249"/>
    <w:rsid w:val="00D10953"/>
    <w:rsid w:val="00D10CA0"/>
    <w:rsid w:val="00D10D6C"/>
    <w:rsid w:val="00D10DEC"/>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39A7"/>
    <w:rsid w:val="00D23F47"/>
    <w:rsid w:val="00D23FF6"/>
    <w:rsid w:val="00D250B8"/>
    <w:rsid w:val="00D254DD"/>
    <w:rsid w:val="00D256D4"/>
    <w:rsid w:val="00D25B5D"/>
    <w:rsid w:val="00D25F52"/>
    <w:rsid w:val="00D26144"/>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28A1"/>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F0A"/>
    <w:rsid w:val="00DC0408"/>
    <w:rsid w:val="00DC18D1"/>
    <w:rsid w:val="00DC1F58"/>
    <w:rsid w:val="00DC2785"/>
    <w:rsid w:val="00DC2D36"/>
    <w:rsid w:val="00DC35DC"/>
    <w:rsid w:val="00DC37E8"/>
    <w:rsid w:val="00DC38DC"/>
    <w:rsid w:val="00DC499F"/>
    <w:rsid w:val="00DC4E04"/>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211"/>
    <w:rsid w:val="00DF323C"/>
    <w:rsid w:val="00DF37A0"/>
    <w:rsid w:val="00DF40A4"/>
    <w:rsid w:val="00DF4E01"/>
    <w:rsid w:val="00DF5085"/>
    <w:rsid w:val="00DF5B3C"/>
    <w:rsid w:val="00DF5C95"/>
    <w:rsid w:val="00DF5DE2"/>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7BF"/>
    <w:rsid w:val="00E21AC7"/>
    <w:rsid w:val="00E22169"/>
    <w:rsid w:val="00E22330"/>
    <w:rsid w:val="00E226D9"/>
    <w:rsid w:val="00E22EDA"/>
    <w:rsid w:val="00E241EE"/>
    <w:rsid w:val="00E245EE"/>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2EFC"/>
    <w:rsid w:val="00E732B3"/>
    <w:rsid w:val="00E73586"/>
    <w:rsid w:val="00E7380B"/>
    <w:rsid w:val="00E74410"/>
    <w:rsid w:val="00E74842"/>
    <w:rsid w:val="00E7547F"/>
    <w:rsid w:val="00E758EC"/>
    <w:rsid w:val="00E7631F"/>
    <w:rsid w:val="00E76548"/>
    <w:rsid w:val="00E76553"/>
    <w:rsid w:val="00E767DC"/>
    <w:rsid w:val="00E76987"/>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E49"/>
    <w:rsid w:val="00E917F9"/>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E40"/>
    <w:rsid w:val="00E97FFA"/>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DC3"/>
    <w:rsid w:val="00EA70DC"/>
    <w:rsid w:val="00EA78D4"/>
    <w:rsid w:val="00EA7A19"/>
    <w:rsid w:val="00EA7A41"/>
    <w:rsid w:val="00EA7E1C"/>
    <w:rsid w:val="00EB077B"/>
    <w:rsid w:val="00EB0EBF"/>
    <w:rsid w:val="00EB1A19"/>
    <w:rsid w:val="00EB1E53"/>
    <w:rsid w:val="00EB2562"/>
    <w:rsid w:val="00EB2960"/>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207"/>
    <w:rsid w:val="00EC4330"/>
    <w:rsid w:val="00EC50A0"/>
    <w:rsid w:val="00EC5653"/>
    <w:rsid w:val="00EC6CA4"/>
    <w:rsid w:val="00EC71CE"/>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4339"/>
    <w:rsid w:val="00EE457C"/>
    <w:rsid w:val="00EE6737"/>
    <w:rsid w:val="00EE6A4F"/>
    <w:rsid w:val="00EE728D"/>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FA5"/>
    <w:rsid w:val="00F16588"/>
    <w:rsid w:val="00F16C98"/>
    <w:rsid w:val="00F16CCD"/>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17"/>
    <w:rsid w:val="00F2502B"/>
    <w:rsid w:val="00F25AA0"/>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CF2"/>
    <w:rsid w:val="00F353CC"/>
    <w:rsid w:val="00F35991"/>
    <w:rsid w:val="00F35DDA"/>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68E9"/>
    <w:rsid w:val="00F46EF1"/>
    <w:rsid w:val="00F4766C"/>
    <w:rsid w:val="00F47695"/>
    <w:rsid w:val="00F47C04"/>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CAA"/>
    <w:rsid w:val="00FA52D7"/>
    <w:rsid w:val="00FA62CF"/>
    <w:rsid w:val="00FA66A8"/>
    <w:rsid w:val="00FA6A75"/>
    <w:rsid w:val="00FA6CE1"/>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C"/>
    <w:rsid w:val="00FC0981"/>
    <w:rsid w:val="00FC31AE"/>
    <w:rsid w:val="00FC35BF"/>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B10"/>
    <w:rsid w:val="00FD52A9"/>
    <w:rsid w:val="00FD5805"/>
    <w:rsid w:val="00FD5AB5"/>
    <w:rsid w:val="00FD6026"/>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4F8CF6F"/>
    <w:rsid w:val="2DD5D81F"/>
    <w:rsid w:val="2DE754A3"/>
    <w:rsid w:val="2F3878CB"/>
    <w:rsid w:val="47684657"/>
    <w:rsid w:val="4CAC3A4D"/>
    <w:rsid w:val="552F6B58"/>
    <w:rsid w:val="5F83D14C"/>
    <w:rsid w:val="79D61A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33"/>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8e/Docs/RP-20128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4" Type="http://schemas.microsoft.com/office/2018/08/relationships/commentsExtensible" Target="commentsExtensible.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archive/36_series/36.306/36306-g10.zip" TargetMode="Externa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hyperlink" Target="http://www.3gpp.org/ftp/Specs/archive/36_series/36.213/36213-g20.zip" TargetMode="Externa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2C5B8-6AAE-4E20-AC90-01A0064ECAEC}">
  <ds:schemaRefs>
    <ds:schemaRef ds:uri="Microsoft.SharePoint.Taxonomy.ContentTypeSync"/>
  </ds:schemaRefs>
</ds:datastoreItem>
</file>

<file path=customXml/itemProps2.xml><?xml version="1.0" encoding="utf-8"?>
<ds:datastoreItem xmlns:ds="http://schemas.openxmlformats.org/officeDocument/2006/customXml" ds:itemID="{28B24CDF-C549-4484-8A31-0D4B68A66B53}"/>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55DF6019-B5C7-446E-905A-373EB2A29914}">
  <ds:schemaRefs>
    <ds:schemaRef ds:uri="http://schemas.microsoft.com/sharepoint/events"/>
  </ds:schemaRefs>
</ds:datastoreItem>
</file>

<file path=customXml/itemProps5.xml><?xml version="1.0" encoding="utf-8"?>
<ds:datastoreItem xmlns:ds="http://schemas.openxmlformats.org/officeDocument/2006/customXml" ds:itemID="{240A84D9-A239-48BB-9EF8-246DD26FA435}">
  <ds:schemaRef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sharepoint/v4"/>
    <ds:schemaRef ds:uri="611109f9-ed58-4498-a270-1fb2086a5321"/>
    <ds:schemaRef ds:uri="http://schemas.microsoft.com/office/infopath/2007/PartnerControls"/>
    <ds:schemaRef ds:uri="http://purl.org/dc/terms/"/>
    <ds:schemaRef ds:uri="f166a696-7b5b-4ccd-9f0c-ffde0cceec81"/>
    <ds:schemaRef ds:uri="d8762117-8292-4133-b1c7-eab5c6487cfd"/>
    <ds:schemaRef ds:uri="http://www.w3.org/XML/1998/namespace"/>
  </ds:schemaRefs>
</ds:datastoreItem>
</file>

<file path=customXml/itemProps6.xml><?xml version="1.0" encoding="utf-8"?>
<ds:datastoreItem xmlns:ds="http://schemas.openxmlformats.org/officeDocument/2006/customXml" ds:itemID="{7D81C24B-0A43-4318-A32B-4CB55BBF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1503</TotalTime>
  <Pages>5</Pages>
  <Words>2207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13450</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204</cp:revision>
  <cp:lastPrinted>2008-01-30T22:09:00Z</cp:lastPrinted>
  <dcterms:created xsi:type="dcterms:W3CDTF">2020-09-03T14:14:00Z</dcterms:created>
  <dcterms:modified xsi:type="dcterms:W3CDTF">2020-10-21T18:36:00Z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3add1e06-1d44-437b-ba1d-2b4906ebe647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